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4D387" w14:textId="659D9C07" w:rsidR="00D456F5" w:rsidRDefault="00817D62">
      <w:pPr>
        <w:spacing w:after="240"/>
        <w:jc w:val="center"/>
        <w:rPr>
          <w:b/>
          <w:bCs/>
          <w:sz w:val="52"/>
          <w:szCs w:val="52"/>
        </w:rPr>
      </w:pPr>
      <w:r>
        <w:rPr>
          <w:b/>
          <w:bCs/>
          <w:sz w:val="52"/>
          <w:szCs w:val="52"/>
        </w:rPr>
        <w:t xml:space="preserve">Verbale N. </w:t>
      </w:r>
      <w:r w:rsidR="00E11B97">
        <w:rPr>
          <w:b/>
          <w:bCs/>
          <w:sz w:val="52"/>
          <w:szCs w:val="52"/>
        </w:rPr>
        <w:t xml:space="preserve">  </w:t>
      </w:r>
      <w:r>
        <w:rPr>
          <w:b/>
          <w:bCs/>
          <w:sz w:val="52"/>
          <w:szCs w:val="52"/>
        </w:rPr>
        <w:t>/</w:t>
      </w:r>
      <w:r w:rsidR="00E11B97">
        <w:rPr>
          <w:b/>
          <w:bCs/>
          <w:sz w:val="52"/>
          <w:szCs w:val="52"/>
        </w:rPr>
        <w:t>20</w:t>
      </w:r>
      <w:r w:rsidR="00584C96">
        <w:rPr>
          <w:b/>
          <w:bCs/>
          <w:sz w:val="52"/>
          <w:szCs w:val="52"/>
        </w:rPr>
        <w:t>20</w:t>
      </w:r>
    </w:p>
    <w:p w14:paraId="1C43CCBE" w14:textId="77777777" w:rsidR="00D456F5" w:rsidRDefault="00A853B6">
      <w:pPr>
        <w:spacing w:after="240"/>
        <w:jc w:val="center"/>
        <w:rPr>
          <w:b/>
          <w:bCs/>
          <w:sz w:val="36"/>
          <w:szCs w:val="36"/>
        </w:rPr>
      </w:pPr>
      <w:r>
        <w:rPr>
          <w:b/>
          <w:bCs/>
          <w:sz w:val="52"/>
          <w:szCs w:val="52"/>
        </w:rPr>
        <w:t>Commissione I</w:t>
      </w:r>
      <w:r w:rsidR="00F9181C">
        <w:rPr>
          <w:b/>
          <w:bCs/>
          <w:sz w:val="52"/>
          <w:szCs w:val="52"/>
        </w:rPr>
        <w:t>I</w:t>
      </w:r>
    </w:p>
    <w:p w14:paraId="701261AC" w14:textId="3CE6C45F" w:rsidR="00A853B6" w:rsidRDefault="00835C83" w:rsidP="005C75C8">
      <w:pPr>
        <w:spacing w:line="360" w:lineRule="auto"/>
        <w:rPr>
          <w:b/>
          <w:bCs/>
        </w:rPr>
      </w:pPr>
      <w:r>
        <w:rPr>
          <w:b/>
          <w:bCs/>
        </w:rPr>
        <w:t>Data:</w:t>
      </w:r>
      <w:r w:rsidR="00E11B97">
        <w:rPr>
          <w:b/>
          <w:bCs/>
        </w:rPr>
        <w:t xml:space="preserve"> 17 Aprile 2020</w:t>
      </w:r>
    </w:p>
    <w:p w14:paraId="0C39FCB9" w14:textId="10544A2D" w:rsidR="00D456F5" w:rsidRDefault="00835C83" w:rsidP="005C75C8">
      <w:pPr>
        <w:spacing w:line="360" w:lineRule="auto"/>
        <w:rPr>
          <w:b/>
          <w:bCs/>
        </w:rPr>
      </w:pPr>
      <w:r>
        <w:rPr>
          <w:b/>
          <w:bCs/>
        </w:rPr>
        <w:t>Sede:</w:t>
      </w:r>
      <w:r w:rsidR="00E11B97">
        <w:rPr>
          <w:b/>
          <w:bCs/>
        </w:rPr>
        <w:t xml:space="preserve"> seduta a distanza modalità zoom</w:t>
      </w:r>
    </w:p>
    <w:p w14:paraId="27A0F4CA" w14:textId="5975C8DD" w:rsidR="00D456F5" w:rsidRDefault="00835C83" w:rsidP="005C75C8">
      <w:pPr>
        <w:spacing w:after="240" w:line="360" w:lineRule="auto"/>
      </w:pPr>
      <w:r>
        <w:rPr>
          <w:b/>
          <w:bCs/>
        </w:rPr>
        <w:t>Ora di inizio:</w:t>
      </w:r>
      <w:r w:rsidR="00E11B97">
        <w:rPr>
          <w:b/>
          <w:bCs/>
        </w:rPr>
        <w:t xml:space="preserve"> 15.30</w:t>
      </w:r>
    </w:p>
    <w:tbl>
      <w:tblPr>
        <w:tblStyle w:val="TableNormal"/>
        <w:tblW w:w="99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42"/>
      </w:tblGrid>
      <w:tr w:rsidR="00D456F5" w14:paraId="5A147EF6" w14:textId="77777777">
        <w:trPr>
          <w:trHeight w:val="338"/>
        </w:trPr>
        <w:tc>
          <w:tcPr>
            <w:tcW w:w="994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4DBA9F8" w14:textId="77777777" w:rsidR="00D456F5" w:rsidRDefault="00835C83">
            <w:pPr>
              <w:jc w:val="center"/>
            </w:pPr>
            <w:r>
              <w:rPr>
                <w:b/>
                <w:bCs/>
                <w:sz w:val="28"/>
                <w:szCs w:val="28"/>
              </w:rPr>
              <w:t>ODG</w:t>
            </w:r>
          </w:p>
        </w:tc>
      </w:tr>
      <w:tr w:rsidR="00244DA5" w14:paraId="3B81FF62" w14:textId="77777777" w:rsidTr="00E11B97">
        <w:trPr>
          <w:trHeight w:val="1881"/>
        </w:trPr>
        <w:tc>
          <w:tcPr>
            <w:tcW w:w="9942"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93C0AAF" w14:textId="77777777" w:rsidR="00244DA5" w:rsidRDefault="00E11B97" w:rsidP="00E11B97">
            <w:pPr>
              <w:pStyle w:val="Paragrafoelenco"/>
            </w:pPr>
            <w:r>
              <w:t>Appello nominale</w:t>
            </w:r>
          </w:p>
          <w:p w14:paraId="0F4E4CD9" w14:textId="77777777" w:rsidR="00E11B97" w:rsidRDefault="00E11B97" w:rsidP="00E11B97">
            <w:pPr>
              <w:pStyle w:val="Paragrafoelenco"/>
              <w:numPr>
                <w:ilvl w:val="0"/>
                <w:numId w:val="5"/>
              </w:numPr>
            </w:pPr>
            <w:r>
              <w:t>Approvazione verbale seduta precedente</w:t>
            </w:r>
          </w:p>
          <w:p w14:paraId="6F722F1B" w14:textId="77777777" w:rsidR="00E11B97" w:rsidRDefault="00E11B97" w:rsidP="00E11B97">
            <w:pPr>
              <w:pStyle w:val="Paragrafoelenco"/>
              <w:numPr>
                <w:ilvl w:val="0"/>
                <w:numId w:val="5"/>
              </w:numPr>
            </w:pPr>
            <w:r>
              <w:t>Comunicazioni varie</w:t>
            </w:r>
          </w:p>
          <w:p w14:paraId="64F936FB" w14:textId="77777777" w:rsidR="00E11B97" w:rsidRDefault="00E11B97" w:rsidP="00E11B97">
            <w:pPr>
              <w:pStyle w:val="Paragrafoelenco"/>
              <w:numPr>
                <w:ilvl w:val="0"/>
                <w:numId w:val="5"/>
              </w:numPr>
            </w:pPr>
            <w:r>
              <w:t>Ripresa dei lavori della Commissione</w:t>
            </w:r>
          </w:p>
          <w:p w14:paraId="180C7B2C" w14:textId="77777777" w:rsidR="00E11B97" w:rsidRDefault="00E11B97" w:rsidP="00E11B97">
            <w:pPr>
              <w:pStyle w:val="Paragrafoelenco"/>
              <w:numPr>
                <w:ilvl w:val="0"/>
                <w:numId w:val="5"/>
              </w:numPr>
            </w:pPr>
            <w:r>
              <w:t>Votazione della data della successiva riunione</w:t>
            </w:r>
          </w:p>
          <w:p w14:paraId="5F578479" w14:textId="034A298C" w:rsidR="00E11B97" w:rsidRDefault="00E11B97" w:rsidP="00E11B97">
            <w:pPr>
              <w:pStyle w:val="Paragrafoelenco"/>
              <w:numPr>
                <w:ilvl w:val="0"/>
                <w:numId w:val="5"/>
              </w:numPr>
            </w:pPr>
            <w:r>
              <w:t>Varie ed eventuali.</w:t>
            </w:r>
          </w:p>
        </w:tc>
      </w:tr>
    </w:tbl>
    <w:p w14:paraId="052F1BE3" w14:textId="77777777" w:rsidR="00D456F5" w:rsidRPr="00817D62" w:rsidRDefault="00D456F5">
      <w:pPr>
        <w:widowControl w:val="0"/>
        <w:spacing w:after="240"/>
      </w:pPr>
    </w:p>
    <w:tbl>
      <w:tblPr>
        <w:tblStyle w:val="TableNormal"/>
        <w:tblW w:w="9942" w:type="dxa"/>
        <w:tblInd w:w="108" w:type="dxa"/>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4A0" w:firstRow="1" w:lastRow="0" w:firstColumn="1" w:lastColumn="0" w:noHBand="0" w:noVBand="1"/>
      </w:tblPr>
      <w:tblGrid>
        <w:gridCol w:w="9942"/>
      </w:tblGrid>
      <w:tr w:rsidR="00D456F5" w14:paraId="663374C2" w14:textId="77777777">
        <w:trPr>
          <w:trHeight w:val="338"/>
        </w:trPr>
        <w:tc>
          <w:tcPr>
            <w:tcW w:w="994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B4D794D" w14:textId="77777777" w:rsidR="00D456F5" w:rsidRDefault="00835C83">
            <w:pPr>
              <w:jc w:val="center"/>
            </w:pPr>
            <w:r>
              <w:rPr>
                <w:b/>
                <w:bCs/>
                <w:sz w:val="28"/>
                <w:szCs w:val="28"/>
              </w:rPr>
              <w:t>Studenti Presenti:</w:t>
            </w:r>
            <w:r w:rsidR="0007495D">
              <w:rPr>
                <w:b/>
                <w:bCs/>
                <w:sz w:val="28"/>
                <w:szCs w:val="28"/>
              </w:rPr>
              <w:t xml:space="preserve"> (Vedi Tabella Allegata)</w:t>
            </w:r>
          </w:p>
        </w:tc>
      </w:tr>
      <w:tr w:rsidR="00D456F5" w14:paraId="7C7F2166" w14:textId="77777777">
        <w:trPr>
          <w:trHeight w:val="318"/>
        </w:trPr>
        <w:tc>
          <w:tcPr>
            <w:tcW w:w="994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F1324FF" w14:textId="77777777" w:rsidR="00D456F5" w:rsidRDefault="00835C83">
            <w:pPr>
              <w:jc w:val="center"/>
            </w:pPr>
            <w:r>
              <w:rPr>
                <w:b/>
                <w:bCs/>
                <w:sz w:val="28"/>
                <w:szCs w:val="28"/>
              </w:rPr>
              <w:t>Assenti Giustificati:</w:t>
            </w:r>
            <w:r w:rsidR="0007495D">
              <w:rPr>
                <w:b/>
                <w:bCs/>
                <w:sz w:val="28"/>
                <w:szCs w:val="28"/>
              </w:rPr>
              <w:t xml:space="preserve"> (Vedi Tabella Allegata)</w:t>
            </w:r>
          </w:p>
        </w:tc>
      </w:tr>
      <w:tr w:rsidR="00BF0E88" w14:paraId="63554D38" w14:textId="77777777">
        <w:trPr>
          <w:trHeight w:val="318"/>
        </w:trPr>
        <w:tc>
          <w:tcPr>
            <w:tcW w:w="994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431534C" w14:textId="73978765" w:rsidR="00BF0E88" w:rsidRDefault="00BF0E88">
            <w:pPr>
              <w:jc w:val="center"/>
              <w:rPr>
                <w:b/>
                <w:bCs/>
                <w:sz w:val="28"/>
                <w:szCs w:val="28"/>
              </w:rPr>
            </w:pPr>
            <w:r>
              <w:rPr>
                <w:b/>
                <w:bCs/>
                <w:sz w:val="28"/>
                <w:szCs w:val="28"/>
              </w:rPr>
              <w:t>Docenti Presenti:</w:t>
            </w:r>
            <w:r w:rsidR="00E11B97">
              <w:rPr>
                <w:b/>
                <w:bCs/>
                <w:sz w:val="28"/>
                <w:szCs w:val="28"/>
              </w:rPr>
              <w:t xml:space="preserve"> Roberto Carli</w:t>
            </w:r>
          </w:p>
        </w:tc>
      </w:tr>
    </w:tbl>
    <w:p w14:paraId="5A80498A" w14:textId="77777777" w:rsidR="00D456F5" w:rsidRDefault="00D456F5">
      <w:pPr>
        <w:widowControl w:val="0"/>
        <w:spacing w:before="240" w:after="240"/>
      </w:pPr>
    </w:p>
    <w:p w14:paraId="06921811" w14:textId="77777777" w:rsidR="00D456F5" w:rsidRDefault="00D456F5">
      <w:pPr>
        <w:rPr>
          <w:b/>
          <w:bCs/>
          <w:sz w:val="22"/>
          <w:szCs w:val="22"/>
        </w:rPr>
      </w:pPr>
    </w:p>
    <w:p w14:paraId="2DB1EAFD" w14:textId="77777777" w:rsidR="00D456F5" w:rsidRDefault="00835C83">
      <w:pPr>
        <w:spacing w:before="240" w:after="240" w:line="360" w:lineRule="auto"/>
        <w:rPr>
          <w:b/>
          <w:bCs/>
          <w:sz w:val="28"/>
          <w:szCs w:val="28"/>
        </w:rPr>
      </w:pPr>
      <w:r>
        <w:t>Constatata la regolare convocazione ed il numero legale, il Presidente dichiara aperta la seduta.</w:t>
      </w:r>
    </w:p>
    <w:p w14:paraId="1D90C933" w14:textId="28232196" w:rsidR="00A853B6" w:rsidRPr="00CB483C" w:rsidRDefault="00E11B97">
      <w:pPr>
        <w:numPr>
          <w:ilvl w:val="0"/>
          <w:numId w:val="4"/>
        </w:numPr>
        <w:spacing w:after="240"/>
        <w:rPr>
          <w:b/>
          <w:bCs/>
        </w:rPr>
      </w:pPr>
      <w:r>
        <w:t>Il Presidente della Commissione, Andrea Nardoni, legge il verbale della seduta precedente tenutasi il giorno 6 Aprile 2020. Il verbale viene approvato all’unanimità con votazione tramite appello nominale.</w:t>
      </w:r>
    </w:p>
    <w:p w14:paraId="56836279" w14:textId="77777777" w:rsidR="00CB483C" w:rsidRDefault="00CB483C" w:rsidP="00CB483C">
      <w:pPr>
        <w:spacing w:after="240"/>
        <w:rPr>
          <w:bCs/>
          <w:i/>
        </w:rPr>
      </w:pPr>
    </w:p>
    <w:p w14:paraId="09659799" w14:textId="77777777" w:rsidR="00CB483C" w:rsidRDefault="00CB483C" w:rsidP="00CB483C">
      <w:pPr>
        <w:spacing w:after="240"/>
        <w:rPr>
          <w:bCs/>
          <w:i/>
        </w:rPr>
      </w:pPr>
    </w:p>
    <w:p w14:paraId="197581AE" w14:textId="77777777" w:rsidR="00CB483C" w:rsidRDefault="00CB483C" w:rsidP="00CB483C">
      <w:pPr>
        <w:spacing w:after="240"/>
        <w:rPr>
          <w:bCs/>
          <w:i/>
        </w:rPr>
      </w:pPr>
    </w:p>
    <w:p w14:paraId="4BFCB36C" w14:textId="77777777" w:rsidR="00CB483C" w:rsidRDefault="00CB483C" w:rsidP="00CB483C">
      <w:pPr>
        <w:spacing w:after="240"/>
        <w:rPr>
          <w:bCs/>
          <w:i/>
        </w:rPr>
      </w:pPr>
    </w:p>
    <w:p w14:paraId="387C0D74" w14:textId="77777777" w:rsidR="00CB483C" w:rsidRPr="00A853B6" w:rsidRDefault="00CB483C" w:rsidP="00CB483C">
      <w:pPr>
        <w:spacing w:after="240"/>
        <w:rPr>
          <w:b/>
          <w:bCs/>
        </w:rPr>
      </w:pPr>
    </w:p>
    <w:p w14:paraId="59715AE2" w14:textId="490F6A34" w:rsidR="00E11B97" w:rsidRPr="00E11B97" w:rsidRDefault="00E11B97" w:rsidP="00E11B97">
      <w:pPr>
        <w:numPr>
          <w:ilvl w:val="0"/>
          <w:numId w:val="4"/>
        </w:numPr>
        <w:spacing w:after="240"/>
        <w:rPr>
          <w:b/>
          <w:bCs/>
        </w:rPr>
      </w:pPr>
      <w:r>
        <w:rPr>
          <w:bCs/>
          <w:iCs/>
        </w:rPr>
        <w:t>Il Presidente della Commissione Nardoni inizia a trattare i punti all’o.d.g.</w:t>
      </w:r>
    </w:p>
    <w:p w14:paraId="6F6A2E12" w14:textId="76839927" w:rsidR="00E11B97" w:rsidRPr="00E11B97" w:rsidRDefault="00E11B97" w:rsidP="00E11B97">
      <w:pPr>
        <w:pStyle w:val="Paragrafoelenco"/>
        <w:numPr>
          <w:ilvl w:val="1"/>
          <w:numId w:val="4"/>
        </w:numPr>
        <w:spacing w:after="240"/>
        <w:rPr>
          <w:b/>
          <w:bCs/>
        </w:rPr>
      </w:pPr>
      <w:r w:rsidRPr="00E11B97">
        <w:rPr>
          <w:bCs/>
          <w:iCs/>
        </w:rPr>
        <w:t xml:space="preserve">Relativamente allo sviluppo della Piattaforma online della quale si potrà usufruire  a partire dal prossimo </w:t>
      </w:r>
      <w:proofErr w:type="spellStart"/>
      <w:r w:rsidRPr="00E11B97">
        <w:rPr>
          <w:bCs/>
          <w:iCs/>
        </w:rPr>
        <w:t>a.s.</w:t>
      </w:r>
      <w:proofErr w:type="spellEnd"/>
      <w:r w:rsidRPr="00E11B97">
        <w:rPr>
          <w:bCs/>
          <w:iCs/>
        </w:rPr>
        <w:t xml:space="preserve"> Nardoni riferisce quanto detto dal Presidente del P.r.s.t. Galanti riguardo ad una possibile collaborazione con la Regione; il Presidente Galanti richiede la redazione di un testo a supporto del progetto ideato.</w:t>
      </w:r>
    </w:p>
    <w:p w14:paraId="319757A4" w14:textId="2CE1184C" w:rsidR="00E11B97" w:rsidRPr="00726FD6" w:rsidRDefault="00726FD6" w:rsidP="00E11B97">
      <w:pPr>
        <w:pStyle w:val="Paragrafoelenco"/>
        <w:numPr>
          <w:ilvl w:val="1"/>
          <w:numId w:val="4"/>
        </w:numPr>
        <w:spacing w:after="240"/>
        <w:rPr>
          <w:b/>
          <w:bCs/>
        </w:rPr>
      </w:pPr>
      <w:r>
        <w:rPr>
          <w:bCs/>
          <w:iCs/>
        </w:rPr>
        <w:t>Progetto “25 Aprile”. Il Presidente Nardoni propone di riflettere su quali possano essere le modalità per celebrare l’anniversario in questo periodo di quarantena. Interviene la parlamentare Silvia Mariottini che suggerisce di mantenere stretti contatti col Presidente Galanti per essere tempestivamente informati su possibili nuovi sviluppi.</w:t>
      </w:r>
    </w:p>
    <w:p w14:paraId="275A5CA1" w14:textId="77C5EABB" w:rsidR="00726FD6" w:rsidRPr="00726FD6" w:rsidRDefault="00726FD6" w:rsidP="00726FD6">
      <w:pPr>
        <w:pStyle w:val="Paragrafoelenco"/>
        <w:numPr>
          <w:ilvl w:val="1"/>
          <w:numId w:val="4"/>
        </w:numPr>
        <w:spacing w:after="240"/>
        <w:rPr>
          <w:b/>
          <w:bCs/>
        </w:rPr>
      </w:pPr>
      <w:r w:rsidRPr="00726FD6">
        <w:rPr>
          <w:bCs/>
          <w:iCs/>
        </w:rPr>
        <w:t>Nardoni riferisce</w:t>
      </w:r>
      <w:r>
        <w:rPr>
          <w:bCs/>
          <w:iCs/>
        </w:rPr>
        <w:t xml:space="preserve">, poi, </w:t>
      </w:r>
      <w:r w:rsidRPr="00726FD6">
        <w:rPr>
          <w:bCs/>
          <w:iCs/>
        </w:rPr>
        <w:t xml:space="preserve">  la proposta di Galanti di </w:t>
      </w:r>
      <w:r>
        <w:rPr>
          <w:bCs/>
          <w:iCs/>
        </w:rPr>
        <w:t>sviluppare un progetto relativo alla U.E.</w:t>
      </w:r>
    </w:p>
    <w:p w14:paraId="3B1C30AF" w14:textId="3AEFAD12" w:rsidR="00726FD6" w:rsidRDefault="00726FD6" w:rsidP="00726FD6">
      <w:pPr>
        <w:pStyle w:val="Paragrafoelenco"/>
        <w:spacing w:after="240"/>
        <w:ind w:left="1080"/>
        <w:rPr>
          <w:bCs/>
          <w:iCs/>
        </w:rPr>
      </w:pPr>
      <w:r>
        <w:rPr>
          <w:bCs/>
          <w:iCs/>
        </w:rPr>
        <w:t>La parlamentare Silvia Mariottini sottolinea che il progetto ricadrà sui gruppi provinciali, ma sarà comunque possibile trattarne in seduta di Commissione  come interventi di fine seduta in plenaria.</w:t>
      </w:r>
    </w:p>
    <w:p w14:paraId="17CF6455" w14:textId="0A48CDB9" w:rsidR="00726FD6" w:rsidRDefault="00726FD6" w:rsidP="00726FD6">
      <w:pPr>
        <w:pStyle w:val="Paragrafoelenco"/>
        <w:spacing w:after="240"/>
        <w:ind w:left="1080"/>
        <w:rPr>
          <w:bCs/>
          <w:iCs/>
        </w:rPr>
      </w:pPr>
    </w:p>
    <w:p w14:paraId="166EB7A9" w14:textId="30010D1E" w:rsidR="00CB483C" w:rsidRPr="00726FD6" w:rsidRDefault="00726FD6" w:rsidP="00CB483C">
      <w:pPr>
        <w:pStyle w:val="Paragrafoelenco"/>
        <w:numPr>
          <w:ilvl w:val="1"/>
          <w:numId w:val="4"/>
        </w:numPr>
        <w:spacing w:after="240"/>
        <w:rPr>
          <w:bCs/>
          <w:iCs/>
        </w:rPr>
      </w:pPr>
      <w:r>
        <w:rPr>
          <w:bCs/>
          <w:iCs/>
        </w:rPr>
        <w:t>Nardoni riporta anche che Galanti suggerisce di riflettere su un progetto relativo all’orientamento in ingresso all’Università.</w:t>
      </w:r>
    </w:p>
    <w:p w14:paraId="30887D73" w14:textId="77777777" w:rsidR="00CB483C" w:rsidRPr="00A853B6" w:rsidRDefault="00CB483C" w:rsidP="00CB483C">
      <w:pPr>
        <w:spacing w:after="240"/>
        <w:rPr>
          <w:b/>
          <w:bCs/>
        </w:rPr>
      </w:pPr>
    </w:p>
    <w:p w14:paraId="7F41814F" w14:textId="34FCD30A" w:rsidR="00A853B6" w:rsidRPr="00726FD6" w:rsidRDefault="00726FD6" w:rsidP="00A853B6">
      <w:pPr>
        <w:numPr>
          <w:ilvl w:val="0"/>
          <w:numId w:val="4"/>
        </w:numPr>
        <w:spacing w:after="240"/>
        <w:rPr>
          <w:b/>
          <w:bCs/>
        </w:rPr>
      </w:pPr>
      <w:r>
        <w:rPr>
          <w:bCs/>
          <w:iCs/>
        </w:rPr>
        <w:t xml:space="preserve">Si passa ora ad affrontare il terzo punto dell’o.d.g. </w:t>
      </w:r>
    </w:p>
    <w:p w14:paraId="6238FF45" w14:textId="13175507" w:rsidR="00726FD6" w:rsidRDefault="00726FD6" w:rsidP="00726FD6">
      <w:pPr>
        <w:spacing w:after="240"/>
        <w:ind w:left="360"/>
        <w:rPr>
          <w:bCs/>
          <w:iCs/>
        </w:rPr>
      </w:pPr>
      <w:r>
        <w:rPr>
          <w:bCs/>
          <w:iCs/>
        </w:rPr>
        <w:t xml:space="preserve">Nardoni chiede se ci sono proposte relativamente al nome da attribuire alla piattaforma </w:t>
      </w:r>
      <w:proofErr w:type="spellStart"/>
      <w:r>
        <w:rPr>
          <w:bCs/>
          <w:iCs/>
        </w:rPr>
        <w:t>classroom</w:t>
      </w:r>
      <w:proofErr w:type="spellEnd"/>
      <w:r w:rsidR="00F22F2A">
        <w:rPr>
          <w:bCs/>
          <w:iCs/>
        </w:rPr>
        <w:t xml:space="preserve"> attualmente in uso</w:t>
      </w:r>
      <w:r>
        <w:rPr>
          <w:bCs/>
          <w:iCs/>
        </w:rPr>
        <w:t>.</w:t>
      </w:r>
    </w:p>
    <w:p w14:paraId="53106683" w14:textId="101F52EA" w:rsidR="00726FD6" w:rsidRDefault="00726FD6" w:rsidP="00726FD6">
      <w:pPr>
        <w:spacing w:after="240"/>
        <w:ind w:left="360"/>
        <w:rPr>
          <w:bCs/>
          <w:iCs/>
        </w:rPr>
      </w:pPr>
      <w:r>
        <w:rPr>
          <w:bCs/>
          <w:iCs/>
        </w:rPr>
        <w:t>I nomi proposti sono:</w:t>
      </w:r>
    </w:p>
    <w:p w14:paraId="1CBCA557" w14:textId="215AF1B5" w:rsidR="00726FD6" w:rsidRPr="00726FD6" w:rsidRDefault="00726FD6" w:rsidP="00726FD6">
      <w:pPr>
        <w:pStyle w:val="Paragrafoelenco"/>
        <w:numPr>
          <w:ilvl w:val="0"/>
          <w:numId w:val="6"/>
        </w:numPr>
        <w:spacing w:after="240"/>
      </w:pPr>
      <w:r w:rsidRPr="00726FD6">
        <w:t>Condividi et impera</w:t>
      </w:r>
    </w:p>
    <w:p w14:paraId="38F76134" w14:textId="07EDEF05" w:rsidR="00726FD6" w:rsidRPr="00726FD6" w:rsidRDefault="00726FD6" w:rsidP="00726FD6">
      <w:pPr>
        <w:pStyle w:val="Paragrafoelenco"/>
        <w:numPr>
          <w:ilvl w:val="0"/>
          <w:numId w:val="6"/>
        </w:numPr>
        <w:spacing w:after="240"/>
      </w:pPr>
      <w:r w:rsidRPr="00726FD6">
        <w:t>Porta e condividi</w:t>
      </w:r>
    </w:p>
    <w:p w14:paraId="4DF7580D" w14:textId="31BF3313" w:rsidR="00726FD6" w:rsidRPr="00726FD6" w:rsidRDefault="00726FD6" w:rsidP="00726FD6">
      <w:pPr>
        <w:pStyle w:val="Paragrafoelenco"/>
        <w:numPr>
          <w:ilvl w:val="0"/>
          <w:numId w:val="6"/>
        </w:numPr>
        <w:spacing w:after="240"/>
      </w:pPr>
      <w:r w:rsidRPr="00726FD6">
        <w:t>Meta-appunti.</w:t>
      </w:r>
    </w:p>
    <w:p w14:paraId="0F172896" w14:textId="17636B9F" w:rsidR="00726FD6" w:rsidRDefault="00726FD6" w:rsidP="00726FD6">
      <w:pPr>
        <w:spacing w:after="240"/>
      </w:pPr>
      <w:r w:rsidRPr="00726FD6">
        <w:t>Viene scelto, a maggioranza, con sei voti, il nome Meta-appunti</w:t>
      </w:r>
      <w:r>
        <w:t>.</w:t>
      </w:r>
    </w:p>
    <w:p w14:paraId="5C246CE8" w14:textId="1E946372" w:rsidR="00726FD6" w:rsidRDefault="00726FD6" w:rsidP="00726FD6">
      <w:pPr>
        <w:spacing w:after="240"/>
      </w:pPr>
      <w:r>
        <w:t xml:space="preserve">Si passa ora a discutere </w:t>
      </w:r>
      <w:r w:rsidR="00F22F2A">
        <w:t>de</w:t>
      </w:r>
      <w:r>
        <w:t>lla piattaforma che sostituirà la piattaforma “</w:t>
      </w:r>
      <w:r w:rsidR="00F22F2A">
        <w:t>M</w:t>
      </w:r>
      <w:r>
        <w:t>eta-appunti”</w:t>
      </w:r>
      <w:r w:rsidR="00F22F2A">
        <w:t>.</w:t>
      </w:r>
    </w:p>
    <w:p w14:paraId="3DB7CA28" w14:textId="6335E2B0" w:rsidR="00F22F2A" w:rsidRDefault="00F22F2A" w:rsidP="00726FD6">
      <w:pPr>
        <w:spacing w:after="240"/>
      </w:pPr>
      <w:r>
        <w:t>Nardoni ricorda quanto già anticipato nelle comunicazione, ossia la necessità di redigere un documento a supporto da presentare in Regione la quale si occuperà della gestione della piattaforma stessa.</w:t>
      </w:r>
    </w:p>
    <w:p w14:paraId="25465B1F" w14:textId="40C9E014" w:rsidR="00F22F2A" w:rsidRDefault="00F22F2A" w:rsidP="00726FD6">
      <w:pPr>
        <w:spacing w:after="240"/>
      </w:pPr>
      <w:r>
        <w:t>Interviene la parlamentare Alice Calamandrei che approva il fatto che a gestire la piattaforma provveda la Regione stessa perché in tal modo ci sono maggiori garanzie che la piattaforma stessa non sia utilizzata o addirittura abbandonata.</w:t>
      </w:r>
    </w:p>
    <w:p w14:paraId="1BA63D9A" w14:textId="285D9D6E" w:rsidR="00F22F2A" w:rsidRDefault="00F22F2A" w:rsidP="00726FD6">
      <w:pPr>
        <w:spacing w:after="240"/>
      </w:pPr>
      <w:r>
        <w:t xml:space="preserve">La seconda Commissione chiederà che tutti gli studenti delle scuole secondarie  di secondo grado possano avere accesso alla piattaforma, e, su precedente suggerimento del professor Gioia, si richiederà </w:t>
      </w:r>
      <w:r>
        <w:lastRenderedPageBreak/>
        <w:t>che tale possibilità venga estesa anche al corpo docente. Sempre su suggerimento del prof. Gioia si sottolinea la necessità di stilare una lista del tipo di materiale  e forma che saranno accettati.</w:t>
      </w:r>
    </w:p>
    <w:p w14:paraId="2A6D58BB" w14:textId="77D9FCE1" w:rsidR="00F22F2A" w:rsidRDefault="00F22F2A" w:rsidP="00726FD6">
      <w:pPr>
        <w:spacing w:after="240"/>
      </w:pPr>
      <w:r>
        <w:t xml:space="preserve">Nardoni propone di inserire un forum per domande e risposte. La parlamentare Laura Ciampi dichiara che ciò sarebbe di difficile realizzazione in quanto prevede la  presenza costante di qualcuno impegnato a rispondere. </w:t>
      </w:r>
    </w:p>
    <w:p w14:paraId="36B55CE3" w14:textId="77777777" w:rsidR="004E0AEF" w:rsidRDefault="004E0AEF" w:rsidP="004E0AEF">
      <w:r>
        <w:t xml:space="preserve">Il parlamentare Pablo Jhonson interviene proponendo l’inserimento di una casella dove inserire materiale circa la costituzione o riguardanti seminari a cui si è partecipato </w:t>
      </w:r>
    </w:p>
    <w:p w14:paraId="66B92EA7" w14:textId="7CF37995" w:rsidR="004E0AEF" w:rsidRDefault="004E0AEF" w:rsidP="004E0AEF">
      <w:r>
        <w:t>Il pres</w:t>
      </w:r>
      <w:r>
        <w:t>idente</w:t>
      </w:r>
      <w:r>
        <w:t xml:space="preserve"> Andrea Nardoni aggiunge che in tale cartella potrebbe essere inserita la carta delle studentesse e degli studenti.</w:t>
      </w:r>
    </w:p>
    <w:p w14:paraId="693FB3BA" w14:textId="6CC47CF8" w:rsidR="004E0AEF" w:rsidRDefault="004E0AEF" w:rsidP="004E0AEF">
      <w:r>
        <w:t>Il pres</w:t>
      </w:r>
      <w:r>
        <w:t xml:space="preserve">idente </w:t>
      </w:r>
      <w:r>
        <w:t xml:space="preserve">Andrea Nardoni chiede se tale piattaforma può essere aperta agli studenti universitari </w:t>
      </w:r>
    </w:p>
    <w:p w14:paraId="4BDED876" w14:textId="77777777" w:rsidR="004E0AEF" w:rsidRDefault="004E0AEF" w:rsidP="004E0AEF">
      <w:r>
        <w:t xml:space="preserve">Laura Ciampi interviene esprimendo la sua perplessità circa tale proposta. </w:t>
      </w:r>
    </w:p>
    <w:p w14:paraId="3F23044E" w14:textId="77777777" w:rsidR="004E0AEF" w:rsidRDefault="004E0AEF" w:rsidP="004E0AEF">
      <w:r>
        <w:t>Laura Ciampi interviene dicendo che potrebbe essere inserita una cartella per l’orientamento universitario.</w:t>
      </w:r>
    </w:p>
    <w:p w14:paraId="3D68EB38" w14:textId="77777777" w:rsidR="004E0AEF" w:rsidRDefault="004E0AEF" w:rsidP="004E0AEF">
      <w:r>
        <w:t>Alice Calamandrei esprime appoggio per tale proposta, ricordando che sarebbe comunque limitato alle università regionali</w:t>
      </w:r>
    </w:p>
    <w:p w14:paraId="7D1496BC" w14:textId="77777777" w:rsidR="004E0AEF" w:rsidRDefault="004E0AEF" w:rsidP="004E0AEF">
      <w:r>
        <w:t xml:space="preserve">Andrea Nardoni propone l’inserimento di test di autoverifica. </w:t>
      </w:r>
    </w:p>
    <w:p w14:paraId="19E7B0DF" w14:textId="77777777" w:rsidR="004E0AEF" w:rsidRDefault="004E0AEF" w:rsidP="004E0AEF">
      <w:r>
        <w:t>Alice Calamandrei esprime il suo appoggio affermando che una parte interattiva renderebbe la piattaforma più interessante.</w:t>
      </w:r>
    </w:p>
    <w:p w14:paraId="00C73243" w14:textId="5B0C4726" w:rsidR="004E0AEF" w:rsidRDefault="004E0AEF" w:rsidP="00726FD6">
      <w:pPr>
        <w:spacing w:after="240"/>
      </w:pPr>
    </w:p>
    <w:p w14:paraId="61E10694" w14:textId="77777777" w:rsidR="004E0AEF" w:rsidRDefault="004E0AEF" w:rsidP="004E0AEF">
      <w:r>
        <w:t>Si passa ora a discutere in merito al progetto “25 Aprile”</w:t>
      </w:r>
      <w:r w:rsidRPr="004E0AEF">
        <w:t xml:space="preserve"> </w:t>
      </w:r>
      <w:r>
        <w:t>.</w:t>
      </w:r>
    </w:p>
    <w:p w14:paraId="5D4B1E86" w14:textId="2796EA0B" w:rsidR="004E0AEF" w:rsidRDefault="004E0AEF" w:rsidP="004E0AEF">
      <w:r>
        <w:t xml:space="preserve">Andrea Nardoni chiede se ci sono idee </w:t>
      </w:r>
      <w:r>
        <w:t>e</w:t>
      </w:r>
      <w:r>
        <w:t xml:space="preserve"> suggerisce la pubblicazione di foto sui social, ma cerca idee più particolari, per trasmettere un messaggio completo.</w:t>
      </w:r>
    </w:p>
    <w:p w14:paraId="25DED844" w14:textId="5F5B22E9" w:rsidR="004E0AEF" w:rsidRDefault="004E0AEF" w:rsidP="004E0AEF">
      <w:r>
        <w:t>Interviene Silvia Mariottini sottolineando la necessità di collaborare con la I commissione.</w:t>
      </w:r>
    </w:p>
    <w:p w14:paraId="1A07EC64" w14:textId="77777777" w:rsidR="00CD5CCB" w:rsidRDefault="00CD5CCB" w:rsidP="00CD5CCB">
      <w:r>
        <w:t>Silvia Mariottini riporta le parole del presidente Galanti che dà carta bianca alla commissione circa il progetto del 25 Aprile.</w:t>
      </w:r>
    </w:p>
    <w:p w14:paraId="3D0470E6" w14:textId="77777777" w:rsidR="00CD5CCB" w:rsidRDefault="00CD5CCB" w:rsidP="00CD5CCB">
      <w:r>
        <w:t>Andrea Nardoni propone la pubblicazione di un manifesto e la collaborazione con la I commissione e condividere video utili per conoscere in modo più approfondito tale ricorrenza.</w:t>
      </w:r>
    </w:p>
    <w:p w14:paraId="46573137" w14:textId="145C5D73" w:rsidR="00CD5CCB" w:rsidRDefault="00CD5CCB" w:rsidP="00CD5CCB">
      <w:r>
        <w:t>Il professor Carli condivide un link a video su YouTube  che potrebbero interessare</w:t>
      </w:r>
      <w:r>
        <w:t>.</w:t>
      </w:r>
    </w:p>
    <w:p w14:paraId="56AE9B49" w14:textId="77777777" w:rsidR="004E0AEF" w:rsidRDefault="004E0AEF" w:rsidP="004E0AEF"/>
    <w:p w14:paraId="5397055D" w14:textId="0DA4C352" w:rsidR="004E0AEF" w:rsidRDefault="004E0AEF" w:rsidP="004E0AEF">
      <w:r>
        <w:t xml:space="preserve">Per il progetto “Europa”, </w:t>
      </w:r>
      <w:r>
        <w:t xml:space="preserve"> Andrea Nardoni dice che la II commissione potrebbe aiutare circa il testo da sviluppare, tramite una delegazione.</w:t>
      </w:r>
    </w:p>
    <w:p w14:paraId="54BE4AED" w14:textId="3B2FC31B" w:rsidR="00F22F2A" w:rsidRDefault="00F22F2A" w:rsidP="00726FD6">
      <w:pPr>
        <w:spacing w:after="240"/>
      </w:pPr>
    </w:p>
    <w:p w14:paraId="13291D55" w14:textId="251FCB6A" w:rsidR="004E0AEF" w:rsidRDefault="004E0AEF" w:rsidP="004E0AEF">
      <w:r>
        <w:t>Quanto al progetto circa l’orientamento universitario e l’approccio al mondo del lavor</w:t>
      </w:r>
      <w:r>
        <w:t xml:space="preserve">o, </w:t>
      </w:r>
      <w:r>
        <w:t>Andrea Nardoni ripropone le parole del pres</w:t>
      </w:r>
      <w:r>
        <w:t>idente</w:t>
      </w:r>
      <w:r>
        <w:t xml:space="preserve"> Galanti che sottolinea le difficoltà che si incontrano circa l’orientamento.</w:t>
      </w:r>
    </w:p>
    <w:p w14:paraId="2B56F589" w14:textId="693EB12C" w:rsidR="004E0AEF" w:rsidRDefault="004E0AEF" w:rsidP="004E0AEF">
      <w:r>
        <w:t xml:space="preserve">Andrea Nardoni </w:t>
      </w:r>
      <w:r>
        <w:t>propone, poi, la possibilità</w:t>
      </w:r>
      <w:r>
        <w:t xml:space="preserve"> sfruttare la piattaforma su cui si sta lavorando.</w:t>
      </w:r>
    </w:p>
    <w:p w14:paraId="42165054" w14:textId="77777777" w:rsidR="004E0AEF" w:rsidRDefault="004E0AEF" w:rsidP="004E0AEF">
      <w:r>
        <w:t>Laura Ciampi parla della propria esperienza circa i problemi affrontati per quanto riguarda l’orientamento.</w:t>
      </w:r>
    </w:p>
    <w:p w14:paraId="6D146BE6" w14:textId="77777777" w:rsidR="004E0AEF" w:rsidRDefault="004E0AEF" w:rsidP="004E0AEF">
      <w:r>
        <w:t>Andrea Nardoni propone una campagna di informazione, chiede consiglio al professor Roberto Carli.</w:t>
      </w:r>
    </w:p>
    <w:p w14:paraId="437C3809" w14:textId="77777777" w:rsidR="004E0AEF" w:rsidRDefault="004E0AEF" w:rsidP="004E0AEF">
      <w:r>
        <w:t>Interviene il parlamentare Pablo Jhonson spigando le difficoltà di trovare un lavoro supportato legalmente quando non si ha compiuto la maggior età.</w:t>
      </w:r>
    </w:p>
    <w:p w14:paraId="067D2DE6" w14:textId="13CF8688" w:rsidR="004E0AEF" w:rsidRDefault="004E0AEF" w:rsidP="004E0AEF">
      <w:r>
        <w:lastRenderedPageBreak/>
        <w:t>Andrea Nardoni propone di concentrarsi soprattutto sulla questione delle informazioni</w:t>
      </w:r>
      <w:r w:rsidR="00CD5CCB">
        <w:t xml:space="preserve"> e p</w:t>
      </w:r>
      <w:r>
        <w:t xml:space="preserve">ropone </w:t>
      </w:r>
      <w:r w:rsidR="00CD5CCB">
        <w:t>in primo luogo la gestione diretta in Commissione, in attesa di poter chiedere tramite mozione, la collaborazione della Regione in un momento più opportuno.</w:t>
      </w:r>
    </w:p>
    <w:p w14:paraId="0B567426" w14:textId="20A3E043" w:rsidR="004E0AEF" w:rsidRDefault="004E0AEF" w:rsidP="004E0AEF">
      <w:r>
        <w:t xml:space="preserve">Interviene Laura Ciampi sottolineando la necessità di appoggiarsi alla </w:t>
      </w:r>
      <w:r w:rsidR="00CD5CCB">
        <w:t>R</w:t>
      </w:r>
      <w:r>
        <w:t>egione e di chiedere a quest’ultima di richiedere che almeno un professor per Ateneo si occupi di informare gli studenti riguardo agli eventi di orientamento.</w:t>
      </w:r>
    </w:p>
    <w:p w14:paraId="0EB29400" w14:textId="6A8A1BCD" w:rsidR="004E0AEF" w:rsidRDefault="004E0AEF" w:rsidP="004E0AEF">
      <w:r>
        <w:t xml:space="preserve">Silvia Mariottini propone che almeno in questo periodo le informazioni circa l’orientamento </w:t>
      </w:r>
      <w:r w:rsidR="00CD5CCB">
        <w:t>siano</w:t>
      </w:r>
      <w:r>
        <w:t xml:space="preserve"> promosse tramite social con un particolare template per farle riconoscere.</w:t>
      </w:r>
    </w:p>
    <w:p w14:paraId="73E46E55" w14:textId="77777777" w:rsidR="004E0AEF" w:rsidRDefault="004E0AEF" w:rsidP="004E0AEF">
      <w:r>
        <w:t>Silvia chiede se fosse possibili ricevere dalle varie università i programmi del loro orientamento</w:t>
      </w:r>
    </w:p>
    <w:p w14:paraId="1D69A4C6" w14:textId="77777777" w:rsidR="004E0AEF" w:rsidRDefault="004E0AEF" w:rsidP="004E0AEF">
      <w:r>
        <w:t>Alessandro Ferrini dice che online l’università di Firenze ha già esposto il suo programma.</w:t>
      </w:r>
    </w:p>
    <w:p w14:paraId="15F89B00" w14:textId="77777777" w:rsidR="00CD5CCB" w:rsidRDefault="004E0AEF" w:rsidP="004E0AEF">
      <w:r>
        <w:t>Andrea Nardoni interviene dicendo</w:t>
      </w:r>
      <w:r w:rsidR="00CD5CCB">
        <w:t xml:space="preserve"> di verificare </w:t>
      </w:r>
      <w:r>
        <w:t xml:space="preserve"> se come </w:t>
      </w:r>
      <w:r w:rsidR="00CD5CCB">
        <w:t>P</w:t>
      </w:r>
      <w:r>
        <w:t xml:space="preserve">arlamento o </w:t>
      </w:r>
      <w:r w:rsidR="00CD5CCB">
        <w:t>C</w:t>
      </w:r>
      <w:r>
        <w:t>ommissione è possibil</w:t>
      </w:r>
      <w:r w:rsidR="00CD5CCB">
        <w:t>e</w:t>
      </w:r>
      <w:r>
        <w:t xml:space="preserve"> contattare le </w:t>
      </w:r>
      <w:r w:rsidR="00CD5CCB">
        <w:t>U</w:t>
      </w:r>
      <w:r>
        <w:t>niversit</w:t>
      </w:r>
      <w:r w:rsidR="00CD5CCB">
        <w:t>à</w:t>
      </w:r>
      <w:r>
        <w:t xml:space="preserve"> collaborare direttamente</w:t>
      </w:r>
      <w:r w:rsidR="00CD5CCB">
        <w:t xml:space="preserve"> e</w:t>
      </w:r>
      <w:r>
        <w:t xml:space="preserve"> ribadisce la necessità di collaborare con la I </w:t>
      </w:r>
      <w:r w:rsidR="00CD5CCB">
        <w:t>C</w:t>
      </w:r>
      <w:r>
        <w:t>ommissione.</w:t>
      </w:r>
      <w:r w:rsidR="00CD5CCB">
        <w:t xml:space="preserve"> C</w:t>
      </w:r>
      <w:r>
        <w:t>hiede</w:t>
      </w:r>
      <w:r w:rsidR="00CD5CCB">
        <w:t xml:space="preserve"> poi</w:t>
      </w:r>
      <w:r>
        <w:t xml:space="preserve"> se è possibile suddividere il lavoro nelle </w:t>
      </w:r>
      <w:r w:rsidR="00CD5CCB">
        <w:t>P</w:t>
      </w:r>
      <w:r>
        <w:t>rovince.</w:t>
      </w:r>
    </w:p>
    <w:p w14:paraId="1D854C6F" w14:textId="24FBDCFF" w:rsidR="004E0AEF" w:rsidRDefault="00CD5CCB" w:rsidP="004E0AEF">
      <w:r>
        <w:t>P</w:t>
      </w:r>
      <w:r w:rsidR="004E0AEF">
        <w:t xml:space="preserve">ropone di stilare un elenco delle </w:t>
      </w:r>
      <w:r>
        <w:t>U</w:t>
      </w:r>
      <w:r w:rsidR="004E0AEF">
        <w:t xml:space="preserve">niversità, di contattarle </w:t>
      </w:r>
      <w:r>
        <w:t>per f</w:t>
      </w:r>
      <w:r w:rsidR="004E0AEF">
        <w:t>arsi fornire informazioni</w:t>
      </w:r>
      <w:r>
        <w:t xml:space="preserve"> quindi</w:t>
      </w:r>
    </w:p>
    <w:p w14:paraId="433886D3" w14:textId="1B28D098" w:rsidR="00CB483C" w:rsidRDefault="004E0AEF" w:rsidP="00CD5CCB">
      <w:r>
        <w:t xml:space="preserve">Creare una campagna di informazione come </w:t>
      </w:r>
      <w:r w:rsidR="00CD5CCB">
        <w:t>C</w:t>
      </w:r>
      <w:r>
        <w:t xml:space="preserve">ommissione e di instaurare una collaborazione con la </w:t>
      </w:r>
      <w:r w:rsidR="00CD5CCB">
        <w:t>R</w:t>
      </w:r>
      <w:r>
        <w:t>egione che viene però rimandata a tempi più semplici.</w:t>
      </w:r>
    </w:p>
    <w:p w14:paraId="07D72227" w14:textId="77777777" w:rsidR="00CD5CCB" w:rsidRPr="00CD5CCB" w:rsidRDefault="00CD5CCB" w:rsidP="00CD5CCB"/>
    <w:p w14:paraId="6B43A178" w14:textId="3A244BF0" w:rsidR="00CD5CCB" w:rsidRDefault="00CD5CCB" w:rsidP="00CD5CCB">
      <w:pPr>
        <w:pStyle w:val="Paragrafoelenco"/>
        <w:numPr>
          <w:ilvl w:val="0"/>
          <w:numId w:val="4"/>
        </w:numPr>
      </w:pPr>
      <w:r>
        <w:t>Si sceglie una data per la prossima riunione:</w:t>
      </w:r>
      <w:r>
        <w:t xml:space="preserve"> </w:t>
      </w:r>
      <w:proofErr w:type="gramStart"/>
      <w:r>
        <w:t>Mercoledì</w:t>
      </w:r>
      <w:proofErr w:type="gramEnd"/>
      <w:r>
        <w:t xml:space="preserve"> </w:t>
      </w:r>
      <w:r>
        <w:t>22 h 16</w:t>
      </w:r>
      <w:r>
        <w:t>.00</w:t>
      </w:r>
    </w:p>
    <w:p w14:paraId="6C5700A3" w14:textId="77777777" w:rsidR="00CD5CCB" w:rsidRDefault="00CD5CCB" w:rsidP="00CD5CCB">
      <w:r>
        <w:t xml:space="preserve">La commissione si concentrerà sul testo da proporre alla </w:t>
      </w:r>
      <w:r>
        <w:t>R</w:t>
      </w:r>
      <w:r>
        <w:t>egione riguardo la piattaforma, sul progetto del 25 Aprile e sulla proposta di un progetto per l’orientamento</w:t>
      </w:r>
      <w:r>
        <w:t>.</w:t>
      </w:r>
    </w:p>
    <w:p w14:paraId="1C966C96" w14:textId="1E779334" w:rsidR="00CD5CCB" w:rsidRDefault="00CD5CCB" w:rsidP="00CD5CCB">
      <w:r>
        <w:t xml:space="preserve"> </w:t>
      </w:r>
    </w:p>
    <w:p w14:paraId="6A9912C8" w14:textId="28CF838F" w:rsidR="00A853B6" w:rsidRPr="00CD5CCB" w:rsidRDefault="00CD5CCB" w:rsidP="00CD5CCB">
      <w:pPr>
        <w:spacing w:after="240"/>
      </w:pPr>
      <w:r w:rsidRPr="00CD5CCB">
        <w:t>Non essendovi nulla da aggiungere, la seduta è chiusa alle ore 17.25</w:t>
      </w:r>
    </w:p>
    <w:p w14:paraId="0D728376" w14:textId="77777777" w:rsidR="00CB483C" w:rsidRDefault="00CB483C" w:rsidP="00CB483C">
      <w:pPr>
        <w:spacing w:after="240"/>
        <w:rPr>
          <w:bCs/>
          <w:i/>
        </w:rPr>
      </w:pPr>
    </w:p>
    <w:p w14:paraId="7D2A028E" w14:textId="77777777" w:rsidR="00CB483C" w:rsidRDefault="00CB483C" w:rsidP="00CB483C">
      <w:pPr>
        <w:spacing w:after="240"/>
        <w:rPr>
          <w:bCs/>
          <w:i/>
        </w:rPr>
      </w:pPr>
    </w:p>
    <w:p w14:paraId="4FB106BC" w14:textId="77777777" w:rsidR="00CB483C" w:rsidRDefault="00CB483C" w:rsidP="00CB483C">
      <w:pPr>
        <w:spacing w:after="240"/>
        <w:rPr>
          <w:bCs/>
          <w:i/>
        </w:rPr>
      </w:pPr>
    </w:p>
    <w:p w14:paraId="555C2B98" w14:textId="77777777" w:rsidR="00CB483C" w:rsidRDefault="00CB483C" w:rsidP="00CB483C">
      <w:pPr>
        <w:spacing w:after="240"/>
        <w:rPr>
          <w:bCs/>
          <w:i/>
        </w:rPr>
      </w:pPr>
    </w:p>
    <w:p w14:paraId="4C014321" w14:textId="77777777" w:rsidR="00CB483C" w:rsidRDefault="00CB483C" w:rsidP="00CB483C">
      <w:pPr>
        <w:spacing w:after="240"/>
        <w:rPr>
          <w:bCs/>
          <w:i/>
        </w:rPr>
      </w:pPr>
    </w:p>
    <w:p w14:paraId="67792BD1" w14:textId="77777777" w:rsidR="00CB483C" w:rsidRDefault="00CB483C" w:rsidP="00CB483C">
      <w:pPr>
        <w:spacing w:after="240"/>
        <w:rPr>
          <w:bCs/>
          <w:i/>
        </w:rPr>
      </w:pPr>
    </w:p>
    <w:p w14:paraId="2F422213" w14:textId="77777777" w:rsidR="00CB483C" w:rsidRDefault="00CB483C" w:rsidP="00CB483C">
      <w:pPr>
        <w:spacing w:after="240"/>
        <w:rPr>
          <w:bCs/>
          <w:i/>
        </w:rPr>
      </w:pPr>
    </w:p>
    <w:p w14:paraId="1721FE0F" w14:textId="77777777" w:rsidR="00CB483C" w:rsidRDefault="00CB483C" w:rsidP="00CB483C">
      <w:pPr>
        <w:spacing w:after="240"/>
        <w:rPr>
          <w:bCs/>
          <w:i/>
        </w:rPr>
      </w:pPr>
    </w:p>
    <w:p w14:paraId="0E1C400C" w14:textId="77777777" w:rsidR="00CB483C" w:rsidRDefault="00CB483C" w:rsidP="00CB483C">
      <w:pPr>
        <w:spacing w:after="240"/>
        <w:rPr>
          <w:bCs/>
          <w:i/>
        </w:rPr>
      </w:pPr>
    </w:p>
    <w:p w14:paraId="6CD1C17B" w14:textId="77777777" w:rsidR="00CB483C" w:rsidRDefault="00CB483C" w:rsidP="00CB483C">
      <w:pPr>
        <w:spacing w:after="240"/>
        <w:rPr>
          <w:bCs/>
          <w:i/>
        </w:rPr>
      </w:pPr>
    </w:p>
    <w:p w14:paraId="45F88392" w14:textId="77777777" w:rsidR="00CB483C" w:rsidRDefault="00CB483C" w:rsidP="00CB483C">
      <w:pPr>
        <w:spacing w:after="240"/>
        <w:rPr>
          <w:bCs/>
          <w:i/>
        </w:rPr>
      </w:pPr>
    </w:p>
    <w:p w14:paraId="69DC437D" w14:textId="77777777" w:rsidR="00CB483C" w:rsidRDefault="00CB483C" w:rsidP="00CB483C">
      <w:pPr>
        <w:spacing w:after="240"/>
        <w:rPr>
          <w:bCs/>
          <w:i/>
        </w:rPr>
      </w:pPr>
    </w:p>
    <w:p w14:paraId="42160F3E" w14:textId="77777777" w:rsidR="00CB483C" w:rsidRDefault="00CB483C" w:rsidP="00CB483C">
      <w:pPr>
        <w:spacing w:after="240"/>
        <w:rPr>
          <w:bCs/>
          <w:i/>
        </w:rPr>
      </w:pPr>
    </w:p>
    <w:p w14:paraId="63538886" w14:textId="77777777" w:rsidR="00CB483C" w:rsidRDefault="00CB483C" w:rsidP="00CB483C">
      <w:pPr>
        <w:spacing w:after="240"/>
        <w:rPr>
          <w:bCs/>
          <w:i/>
        </w:rPr>
      </w:pPr>
    </w:p>
    <w:p w14:paraId="16A97611" w14:textId="77777777" w:rsidR="00CB483C" w:rsidRDefault="00CB483C" w:rsidP="00CB483C">
      <w:pPr>
        <w:spacing w:after="240"/>
        <w:rPr>
          <w:bCs/>
          <w:i/>
        </w:rPr>
      </w:pPr>
    </w:p>
    <w:p w14:paraId="7E23278A" w14:textId="77777777" w:rsidR="00CB483C" w:rsidRDefault="00CB483C" w:rsidP="00CB483C">
      <w:pPr>
        <w:spacing w:after="240"/>
        <w:rPr>
          <w:bCs/>
          <w:i/>
        </w:rPr>
      </w:pPr>
    </w:p>
    <w:p w14:paraId="25B0D045" w14:textId="77777777" w:rsidR="00CB483C" w:rsidRDefault="00CB483C" w:rsidP="00CB483C">
      <w:pPr>
        <w:spacing w:after="240"/>
        <w:rPr>
          <w:bCs/>
          <w:i/>
        </w:rPr>
      </w:pPr>
    </w:p>
    <w:p w14:paraId="0B32B9B7" w14:textId="77777777" w:rsidR="00CB483C" w:rsidRDefault="00CB483C" w:rsidP="00CB483C">
      <w:pPr>
        <w:spacing w:after="240"/>
        <w:rPr>
          <w:bCs/>
          <w:i/>
        </w:rPr>
      </w:pPr>
    </w:p>
    <w:p w14:paraId="340B625F" w14:textId="77777777" w:rsidR="00CB483C" w:rsidRDefault="00CB483C" w:rsidP="00CB483C">
      <w:pPr>
        <w:spacing w:after="240"/>
        <w:rPr>
          <w:bCs/>
          <w:i/>
        </w:rPr>
      </w:pPr>
    </w:p>
    <w:p w14:paraId="33C99587" w14:textId="77777777" w:rsidR="00CB483C" w:rsidRPr="00A853B6" w:rsidRDefault="00CB483C" w:rsidP="00CB483C">
      <w:pPr>
        <w:spacing w:after="240"/>
        <w:rPr>
          <w:b/>
          <w:bCs/>
        </w:rPr>
      </w:pPr>
    </w:p>
    <w:p w14:paraId="577A2CAA" w14:textId="77777777" w:rsidR="00D456F5" w:rsidRDefault="00D456F5">
      <w:pPr>
        <w:spacing w:after="240"/>
        <w:rPr>
          <w:sz w:val="28"/>
          <w:szCs w:val="28"/>
        </w:rPr>
      </w:pPr>
    </w:p>
    <w:p w14:paraId="051060AF" w14:textId="77777777" w:rsidR="00D456F5" w:rsidRDefault="00835C83">
      <w:pPr>
        <w:spacing w:after="240"/>
        <w:rPr>
          <w:b/>
          <w:bCs/>
        </w:rPr>
      </w:pPr>
      <w:r>
        <w:rPr>
          <w:b/>
          <w:bCs/>
        </w:rPr>
        <w:t xml:space="preserve">Ora di chiusura: </w:t>
      </w:r>
    </w:p>
    <w:p w14:paraId="6059D4C4" w14:textId="77777777" w:rsidR="00835C83" w:rsidRDefault="00835C83">
      <w:pPr>
        <w:spacing w:after="240"/>
        <w:rPr>
          <w:b/>
          <w:bCs/>
        </w:rPr>
      </w:pPr>
    </w:p>
    <w:p w14:paraId="71445012" w14:textId="77777777" w:rsidR="00835C83" w:rsidRDefault="00835C83">
      <w:pPr>
        <w:spacing w:after="240"/>
        <w:rPr>
          <w:b/>
          <w:bCs/>
        </w:rPr>
      </w:pPr>
    </w:p>
    <w:p w14:paraId="64C0BFD1" w14:textId="77777777" w:rsidR="00835C83" w:rsidRDefault="00835C83" w:rsidP="005C75C8">
      <w:pPr>
        <w:tabs>
          <w:tab w:val="center" w:pos="1418"/>
          <w:tab w:val="center" w:pos="7655"/>
        </w:tabs>
        <w:spacing w:after="240"/>
        <w:rPr>
          <w:b/>
          <w:bCs/>
        </w:rPr>
      </w:pPr>
      <w:r>
        <w:rPr>
          <w:b/>
          <w:bCs/>
        </w:rPr>
        <w:tab/>
        <w:t>Il Segretario</w:t>
      </w:r>
      <w:r w:rsidR="005C75C8">
        <w:rPr>
          <w:b/>
          <w:bCs/>
        </w:rPr>
        <w:tab/>
        <w:t>Il Presidente</w:t>
      </w:r>
    </w:p>
    <w:p w14:paraId="518BA9BD" w14:textId="77777777" w:rsidR="00835C83" w:rsidRDefault="00835C83" w:rsidP="005C75C8">
      <w:pPr>
        <w:tabs>
          <w:tab w:val="center" w:pos="1418"/>
          <w:tab w:val="center" w:pos="7655"/>
        </w:tabs>
        <w:spacing w:after="240"/>
      </w:pPr>
      <w:r>
        <w:rPr>
          <w:b/>
          <w:bCs/>
        </w:rPr>
        <w:tab/>
      </w:r>
      <w:r>
        <w:rPr>
          <w:b/>
          <w:bCs/>
          <w:vanish/>
        </w:rPr>
        <w:t>______________________ di Commissionesione</w:t>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vanish/>
        </w:rPr>
        <w:pgNum/>
      </w:r>
      <w:r>
        <w:rPr>
          <w:b/>
          <w:bCs/>
        </w:rPr>
        <w:t>_</w:t>
      </w:r>
      <w:r w:rsidR="005C75C8">
        <w:rPr>
          <w:b/>
          <w:bCs/>
        </w:rPr>
        <w:t>_____________________</w:t>
      </w:r>
      <w:r w:rsidR="005C75C8">
        <w:rPr>
          <w:b/>
          <w:bCs/>
        </w:rPr>
        <w:tab/>
        <w:t>__________________________</w:t>
      </w:r>
    </w:p>
    <w:p w14:paraId="75FB9851" w14:textId="77777777" w:rsidR="00D456F5" w:rsidRDefault="00D456F5">
      <w:pPr>
        <w:spacing w:before="240"/>
        <w:jc w:val="right"/>
        <w:rPr>
          <w:b/>
          <w:bCs/>
        </w:rPr>
      </w:pPr>
    </w:p>
    <w:p w14:paraId="500F4167" w14:textId="77777777" w:rsidR="00C41C82" w:rsidRDefault="00C41C82">
      <w:r>
        <w:br w:type="page"/>
      </w:r>
    </w:p>
    <w:p w14:paraId="744CEE7F" w14:textId="77777777" w:rsidR="00C41C82" w:rsidRDefault="00C41C82" w:rsidP="00C41C82">
      <w:pPr>
        <w:jc w:val="center"/>
        <w:rPr>
          <w:b/>
          <w:sz w:val="32"/>
        </w:rPr>
      </w:pPr>
      <w:r w:rsidRPr="00C33D0D">
        <w:rPr>
          <w:b/>
          <w:sz w:val="32"/>
        </w:rPr>
        <w:lastRenderedPageBreak/>
        <w:t>FOGLIO PRESENZE COMMISSIONE</w:t>
      </w:r>
    </w:p>
    <w:p w14:paraId="4666756C" w14:textId="77777777" w:rsidR="00C41C82" w:rsidRDefault="00C41C82" w:rsidP="00C41C82">
      <w:pPr>
        <w:jc w:val="center"/>
        <w:rPr>
          <w:b/>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6"/>
        <w:gridCol w:w="2589"/>
        <w:gridCol w:w="2884"/>
      </w:tblGrid>
      <w:tr w:rsidR="00C41C82" w:rsidRPr="00C33D0D" w14:paraId="01530620" w14:textId="77777777" w:rsidTr="00EC7280">
        <w:trPr>
          <w:trHeight w:val="532"/>
          <w:jc w:val="center"/>
        </w:trPr>
        <w:tc>
          <w:tcPr>
            <w:tcW w:w="3206" w:type="dxa"/>
            <w:shd w:val="clear" w:color="auto" w:fill="D9E2F3" w:themeFill="accent1" w:themeFillTint="33"/>
            <w:vAlign w:val="center"/>
            <w:hideMark/>
          </w:tcPr>
          <w:p w14:paraId="63B390AA" w14:textId="77777777" w:rsidR="00C41C82" w:rsidRPr="00C33D0D" w:rsidRDefault="00C41C82" w:rsidP="00EC728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color w:val="auto"/>
                <w:szCs w:val="22"/>
                <w:bdr w:val="none" w:sz="0" w:space="0" w:color="auto"/>
              </w:rPr>
            </w:pPr>
            <w:r w:rsidRPr="00C33D0D">
              <w:rPr>
                <w:rFonts w:eastAsia="Times New Roman" w:cs="Times New Roman"/>
                <w:b/>
                <w:bCs/>
                <w:color w:val="auto"/>
                <w:szCs w:val="22"/>
                <w:bdr w:val="none" w:sz="0" w:space="0" w:color="auto"/>
              </w:rPr>
              <w:t>COGNOME E NOME</w:t>
            </w:r>
          </w:p>
        </w:tc>
        <w:tc>
          <w:tcPr>
            <w:tcW w:w="2589" w:type="dxa"/>
            <w:shd w:val="clear" w:color="auto" w:fill="D9E2F3" w:themeFill="accent1" w:themeFillTint="33"/>
            <w:noWrap/>
            <w:vAlign w:val="center"/>
            <w:hideMark/>
          </w:tcPr>
          <w:p w14:paraId="7AC1C131" w14:textId="77777777" w:rsidR="00C41C82" w:rsidRPr="00C33D0D" w:rsidRDefault="00C41C82" w:rsidP="00EC728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color w:val="auto"/>
                <w:szCs w:val="20"/>
                <w:bdr w:val="none" w:sz="0" w:space="0" w:color="auto"/>
              </w:rPr>
            </w:pPr>
            <w:r w:rsidRPr="00C33D0D">
              <w:rPr>
                <w:rFonts w:eastAsia="Times New Roman" w:cs="Times New Roman"/>
                <w:b/>
                <w:bCs/>
                <w:color w:val="auto"/>
                <w:szCs w:val="20"/>
                <w:bdr w:val="none" w:sz="0" w:space="0" w:color="auto"/>
              </w:rPr>
              <w:t>PROVINCIA</w:t>
            </w:r>
          </w:p>
        </w:tc>
        <w:tc>
          <w:tcPr>
            <w:tcW w:w="2884" w:type="dxa"/>
            <w:shd w:val="clear" w:color="auto" w:fill="D9E2F3" w:themeFill="accent1" w:themeFillTint="33"/>
            <w:vAlign w:val="center"/>
          </w:tcPr>
          <w:p w14:paraId="761D632B" w14:textId="77777777" w:rsidR="00C41C82" w:rsidRPr="00C33D0D" w:rsidRDefault="00C41C82" w:rsidP="00EC728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color w:val="auto"/>
                <w:szCs w:val="20"/>
                <w:bdr w:val="none" w:sz="0" w:space="0" w:color="auto"/>
              </w:rPr>
            </w:pPr>
            <w:r w:rsidRPr="00C33D0D">
              <w:rPr>
                <w:rFonts w:eastAsia="Times New Roman" w:cs="Times New Roman"/>
                <w:b/>
                <w:bCs/>
                <w:color w:val="auto"/>
                <w:szCs w:val="20"/>
                <w:bdr w:val="none" w:sz="0" w:space="0" w:color="auto"/>
              </w:rPr>
              <w:t>P</w:t>
            </w:r>
            <w:r w:rsidRPr="00C33D0D">
              <w:rPr>
                <w:rFonts w:eastAsia="Times New Roman" w:cs="Times New Roman"/>
                <w:b/>
                <w:bCs/>
                <w:color w:val="auto"/>
                <w:szCs w:val="20"/>
                <w:bdr w:val="none" w:sz="0" w:space="0" w:color="auto"/>
              </w:rPr>
              <w:tab/>
              <w:t xml:space="preserve"> (Presente)</w:t>
            </w:r>
          </w:p>
          <w:p w14:paraId="607257E3" w14:textId="77777777" w:rsidR="00C41C82" w:rsidRPr="00C33D0D" w:rsidRDefault="00C41C82" w:rsidP="00EC728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color w:val="auto"/>
                <w:szCs w:val="20"/>
                <w:bdr w:val="none" w:sz="0" w:space="0" w:color="auto"/>
              </w:rPr>
            </w:pPr>
            <w:r w:rsidRPr="00C33D0D">
              <w:rPr>
                <w:rFonts w:eastAsia="Times New Roman" w:cs="Times New Roman"/>
                <w:b/>
                <w:bCs/>
                <w:color w:val="auto"/>
                <w:szCs w:val="20"/>
                <w:bdr w:val="none" w:sz="0" w:space="0" w:color="auto"/>
              </w:rPr>
              <w:t xml:space="preserve">AG </w:t>
            </w:r>
            <w:r w:rsidRPr="00C33D0D">
              <w:rPr>
                <w:rFonts w:eastAsia="Times New Roman" w:cs="Times New Roman"/>
                <w:b/>
                <w:bCs/>
                <w:color w:val="auto"/>
                <w:szCs w:val="20"/>
                <w:bdr w:val="none" w:sz="0" w:space="0" w:color="auto"/>
              </w:rPr>
              <w:tab/>
              <w:t xml:space="preserve">(Assen. Gius.) </w:t>
            </w:r>
          </w:p>
          <w:p w14:paraId="1DA295A1" w14:textId="77777777" w:rsidR="00C41C82" w:rsidRPr="00C33D0D" w:rsidRDefault="00C41C82" w:rsidP="00EC728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color w:val="auto"/>
                <w:szCs w:val="20"/>
                <w:bdr w:val="none" w:sz="0" w:space="0" w:color="auto"/>
              </w:rPr>
            </w:pPr>
            <w:r w:rsidRPr="00C33D0D">
              <w:rPr>
                <w:rFonts w:eastAsia="Times New Roman" w:cs="Times New Roman"/>
                <w:b/>
                <w:bCs/>
                <w:color w:val="auto"/>
                <w:szCs w:val="20"/>
                <w:bdr w:val="none" w:sz="0" w:space="0" w:color="auto"/>
              </w:rPr>
              <w:t xml:space="preserve">ANG </w:t>
            </w:r>
            <w:r w:rsidRPr="00C33D0D">
              <w:rPr>
                <w:rFonts w:eastAsia="Times New Roman" w:cs="Times New Roman"/>
                <w:b/>
                <w:bCs/>
                <w:color w:val="auto"/>
                <w:szCs w:val="20"/>
                <w:bdr w:val="none" w:sz="0" w:space="0" w:color="auto"/>
              </w:rPr>
              <w:tab/>
              <w:t>(</w:t>
            </w:r>
            <w:proofErr w:type="spellStart"/>
            <w:r w:rsidRPr="00C33D0D">
              <w:rPr>
                <w:rFonts w:eastAsia="Times New Roman" w:cs="Times New Roman"/>
                <w:b/>
                <w:bCs/>
                <w:color w:val="auto"/>
                <w:szCs w:val="20"/>
                <w:bdr w:val="none" w:sz="0" w:space="0" w:color="auto"/>
              </w:rPr>
              <w:t>Ass</w:t>
            </w:r>
            <w:proofErr w:type="spellEnd"/>
            <w:r w:rsidRPr="00C33D0D">
              <w:rPr>
                <w:rFonts w:eastAsia="Times New Roman" w:cs="Times New Roman"/>
                <w:b/>
                <w:bCs/>
                <w:color w:val="auto"/>
                <w:szCs w:val="20"/>
                <w:bdr w:val="none" w:sz="0" w:space="0" w:color="auto"/>
              </w:rPr>
              <w:t xml:space="preserve">. non </w:t>
            </w:r>
            <w:proofErr w:type="spellStart"/>
            <w:r w:rsidRPr="00C33D0D">
              <w:rPr>
                <w:rFonts w:eastAsia="Times New Roman" w:cs="Times New Roman"/>
                <w:b/>
                <w:bCs/>
                <w:color w:val="auto"/>
                <w:szCs w:val="20"/>
                <w:bdr w:val="none" w:sz="0" w:space="0" w:color="auto"/>
              </w:rPr>
              <w:t>gius</w:t>
            </w:r>
            <w:proofErr w:type="spellEnd"/>
            <w:r w:rsidRPr="00C33D0D">
              <w:rPr>
                <w:rFonts w:eastAsia="Times New Roman" w:cs="Times New Roman"/>
                <w:b/>
                <w:bCs/>
                <w:color w:val="auto"/>
                <w:szCs w:val="20"/>
                <w:bdr w:val="none" w:sz="0" w:space="0" w:color="auto"/>
              </w:rPr>
              <w:t>.)</w:t>
            </w:r>
          </w:p>
        </w:tc>
      </w:tr>
      <w:tr w:rsidR="007E0DC2" w:rsidRPr="00C33D0D" w14:paraId="47962110" w14:textId="77777777" w:rsidTr="00C41C82">
        <w:trPr>
          <w:trHeight w:val="532"/>
          <w:jc w:val="center"/>
        </w:trPr>
        <w:tc>
          <w:tcPr>
            <w:tcW w:w="3206" w:type="dxa"/>
            <w:shd w:val="clear" w:color="auto" w:fill="auto"/>
            <w:vAlign w:val="center"/>
            <w:hideMark/>
          </w:tcPr>
          <w:p w14:paraId="691EBBC9" w14:textId="77777777" w:rsidR="007E0DC2" w:rsidRPr="0022568E" w:rsidRDefault="007E0DC2" w:rsidP="002941B5">
            <w:pPr>
              <w:rPr>
                <w:rFonts w:eastAsia="Times New Roman" w:cs="Calibri"/>
              </w:rPr>
            </w:pPr>
            <w:r w:rsidRPr="0022568E">
              <w:rPr>
                <w:rFonts w:eastAsia="Times New Roman" w:cs="Calibri"/>
              </w:rPr>
              <w:t>MANCINI FABIO</w:t>
            </w:r>
          </w:p>
        </w:tc>
        <w:tc>
          <w:tcPr>
            <w:tcW w:w="2589" w:type="dxa"/>
            <w:shd w:val="clear" w:color="auto" w:fill="auto"/>
            <w:noWrap/>
            <w:vAlign w:val="center"/>
            <w:hideMark/>
          </w:tcPr>
          <w:p w14:paraId="5B16F6C5" w14:textId="77777777" w:rsidR="007E0DC2" w:rsidRPr="007E0DC2" w:rsidRDefault="007E0DC2" w:rsidP="002941B5">
            <w:pPr>
              <w:rPr>
                <w:rFonts w:eastAsia="Times New Roman" w:cs="Calibri"/>
              </w:rPr>
            </w:pPr>
            <w:r w:rsidRPr="007E0DC2">
              <w:rPr>
                <w:rFonts w:eastAsia="Times New Roman" w:cs="Calibri"/>
              </w:rPr>
              <w:t>AREZZO</w:t>
            </w:r>
          </w:p>
        </w:tc>
        <w:tc>
          <w:tcPr>
            <w:tcW w:w="2884" w:type="dxa"/>
            <w:vAlign w:val="center"/>
          </w:tcPr>
          <w:p w14:paraId="1B05C653" w14:textId="547DF777" w:rsidR="007E0DC2" w:rsidRPr="00C33D0D" w:rsidRDefault="00E11B97" w:rsidP="00E11B9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Cs w:val="20"/>
                <w:bdr w:val="none" w:sz="0" w:space="0" w:color="auto"/>
              </w:rPr>
            </w:pPr>
            <w:r>
              <w:rPr>
                <w:rFonts w:eastAsia="Times New Roman" w:cs="Times New Roman"/>
                <w:color w:val="auto"/>
                <w:szCs w:val="20"/>
                <w:bdr w:val="none" w:sz="0" w:space="0" w:color="auto"/>
              </w:rPr>
              <w:t>P</w:t>
            </w:r>
          </w:p>
        </w:tc>
      </w:tr>
      <w:tr w:rsidR="007E0DC2" w:rsidRPr="00C33D0D" w14:paraId="64FDC827" w14:textId="77777777" w:rsidTr="00C41C82">
        <w:trPr>
          <w:trHeight w:val="532"/>
          <w:jc w:val="center"/>
        </w:trPr>
        <w:tc>
          <w:tcPr>
            <w:tcW w:w="3206" w:type="dxa"/>
            <w:shd w:val="clear" w:color="auto" w:fill="auto"/>
            <w:vAlign w:val="center"/>
            <w:hideMark/>
          </w:tcPr>
          <w:p w14:paraId="657F4484" w14:textId="77777777" w:rsidR="007E0DC2" w:rsidRPr="0022568E" w:rsidRDefault="007E0DC2" w:rsidP="002941B5">
            <w:pPr>
              <w:rPr>
                <w:rFonts w:eastAsia="Times New Roman" w:cs="Calibri"/>
              </w:rPr>
            </w:pPr>
            <w:r w:rsidRPr="0022568E">
              <w:rPr>
                <w:rFonts w:eastAsia="Times New Roman" w:cs="Calibri"/>
              </w:rPr>
              <w:t>MARIOTTINI SILVIA</w:t>
            </w:r>
          </w:p>
        </w:tc>
        <w:tc>
          <w:tcPr>
            <w:tcW w:w="2589" w:type="dxa"/>
            <w:shd w:val="clear" w:color="auto" w:fill="auto"/>
            <w:noWrap/>
            <w:vAlign w:val="center"/>
            <w:hideMark/>
          </w:tcPr>
          <w:p w14:paraId="5E7476C2" w14:textId="77777777" w:rsidR="007E0DC2" w:rsidRPr="007E0DC2" w:rsidRDefault="007E0DC2" w:rsidP="002941B5">
            <w:pPr>
              <w:rPr>
                <w:rFonts w:eastAsia="Times New Roman" w:cs="Calibri"/>
              </w:rPr>
            </w:pPr>
            <w:r w:rsidRPr="007E0DC2">
              <w:rPr>
                <w:rFonts w:eastAsia="Times New Roman" w:cs="Calibri"/>
              </w:rPr>
              <w:t>AREZZO</w:t>
            </w:r>
          </w:p>
        </w:tc>
        <w:tc>
          <w:tcPr>
            <w:tcW w:w="2884" w:type="dxa"/>
            <w:vAlign w:val="center"/>
          </w:tcPr>
          <w:p w14:paraId="34FCE584" w14:textId="7F8B7348"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P</w:t>
            </w:r>
          </w:p>
        </w:tc>
      </w:tr>
      <w:tr w:rsidR="007E0DC2" w:rsidRPr="00C33D0D" w14:paraId="4D087CE7" w14:textId="77777777" w:rsidTr="00C41C82">
        <w:trPr>
          <w:trHeight w:val="532"/>
          <w:jc w:val="center"/>
        </w:trPr>
        <w:tc>
          <w:tcPr>
            <w:tcW w:w="3206" w:type="dxa"/>
            <w:shd w:val="clear" w:color="auto" w:fill="auto"/>
            <w:vAlign w:val="center"/>
            <w:hideMark/>
          </w:tcPr>
          <w:p w14:paraId="76F459C7" w14:textId="77777777" w:rsidR="007E0DC2" w:rsidRPr="0022568E" w:rsidRDefault="007E0DC2" w:rsidP="002941B5">
            <w:pPr>
              <w:rPr>
                <w:rFonts w:eastAsia="Times New Roman" w:cs="Calibri"/>
              </w:rPr>
            </w:pPr>
            <w:r w:rsidRPr="0022568E">
              <w:rPr>
                <w:rFonts w:eastAsia="Times New Roman" w:cs="Calibri"/>
              </w:rPr>
              <w:t>NARDONI ANDREA</w:t>
            </w:r>
          </w:p>
        </w:tc>
        <w:tc>
          <w:tcPr>
            <w:tcW w:w="2589" w:type="dxa"/>
            <w:shd w:val="clear" w:color="auto" w:fill="auto"/>
            <w:noWrap/>
            <w:vAlign w:val="center"/>
            <w:hideMark/>
          </w:tcPr>
          <w:p w14:paraId="172530CA" w14:textId="77777777" w:rsidR="007E0DC2" w:rsidRPr="007E0DC2" w:rsidRDefault="007E0DC2" w:rsidP="002941B5">
            <w:pPr>
              <w:rPr>
                <w:rFonts w:eastAsia="Times New Roman" w:cs="Calibri"/>
              </w:rPr>
            </w:pPr>
            <w:r w:rsidRPr="007E0DC2">
              <w:rPr>
                <w:rFonts w:eastAsia="Times New Roman" w:cs="Calibri"/>
              </w:rPr>
              <w:t>FIRENZE</w:t>
            </w:r>
          </w:p>
        </w:tc>
        <w:tc>
          <w:tcPr>
            <w:tcW w:w="2884" w:type="dxa"/>
            <w:vAlign w:val="center"/>
          </w:tcPr>
          <w:p w14:paraId="08CD74DA" w14:textId="23D2964E"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P</w:t>
            </w:r>
          </w:p>
        </w:tc>
      </w:tr>
      <w:tr w:rsidR="007E0DC2" w:rsidRPr="00C33D0D" w14:paraId="3DF969B5" w14:textId="77777777" w:rsidTr="00C41C82">
        <w:trPr>
          <w:trHeight w:val="532"/>
          <w:jc w:val="center"/>
        </w:trPr>
        <w:tc>
          <w:tcPr>
            <w:tcW w:w="3206" w:type="dxa"/>
            <w:shd w:val="clear" w:color="auto" w:fill="auto"/>
            <w:vAlign w:val="center"/>
            <w:hideMark/>
          </w:tcPr>
          <w:p w14:paraId="59AC7C1D" w14:textId="77777777" w:rsidR="007E0DC2" w:rsidRPr="0022568E" w:rsidRDefault="007E0DC2" w:rsidP="002941B5">
            <w:pPr>
              <w:rPr>
                <w:rFonts w:eastAsia="Times New Roman" w:cs="Calibri"/>
              </w:rPr>
            </w:pPr>
            <w:r w:rsidRPr="0022568E">
              <w:rPr>
                <w:rFonts w:eastAsia="Times New Roman" w:cs="Calibri"/>
              </w:rPr>
              <w:t>CALAMANDREI ALICE</w:t>
            </w:r>
          </w:p>
        </w:tc>
        <w:tc>
          <w:tcPr>
            <w:tcW w:w="2589" w:type="dxa"/>
            <w:shd w:val="clear" w:color="auto" w:fill="auto"/>
            <w:noWrap/>
            <w:vAlign w:val="center"/>
            <w:hideMark/>
          </w:tcPr>
          <w:p w14:paraId="49224857" w14:textId="77777777" w:rsidR="007E0DC2" w:rsidRPr="007E0DC2" w:rsidRDefault="007E0DC2" w:rsidP="002941B5">
            <w:pPr>
              <w:rPr>
                <w:rFonts w:eastAsia="Times New Roman" w:cs="Calibri"/>
              </w:rPr>
            </w:pPr>
            <w:r w:rsidRPr="007E0DC2">
              <w:rPr>
                <w:rFonts w:eastAsia="Times New Roman" w:cs="Calibri"/>
              </w:rPr>
              <w:t>FIRENZE</w:t>
            </w:r>
          </w:p>
        </w:tc>
        <w:tc>
          <w:tcPr>
            <w:tcW w:w="2884" w:type="dxa"/>
            <w:vAlign w:val="center"/>
          </w:tcPr>
          <w:p w14:paraId="433E0959" w14:textId="60DCFFA2"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P</w:t>
            </w:r>
          </w:p>
        </w:tc>
      </w:tr>
      <w:tr w:rsidR="007E0DC2" w:rsidRPr="00C33D0D" w14:paraId="7C80F429" w14:textId="77777777" w:rsidTr="00C41C82">
        <w:trPr>
          <w:trHeight w:val="532"/>
          <w:jc w:val="center"/>
        </w:trPr>
        <w:tc>
          <w:tcPr>
            <w:tcW w:w="3206" w:type="dxa"/>
            <w:shd w:val="clear" w:color="auto" w:fill="auto"/>
            <w:vAlign w:val="center"/>
            <w:hideMark/>
          </w:tcPr>
          <w:p w14:paraId="24591E72" w14:textId="77777777" w:rsidR="007E0DC2" w:rsidRPr="0022568E" w:rsidRDefault="007E0DC2" w:rsidP="002941B5">
            <w:pPr>
              <w:rPr>
                <w:rFonts w:eastAsia="Times New Roman" w:cs="Calibri"/>
              </w:rPr>
            </w:pPr>
            <w:r w:rsidRPr="0022568E">
              <w:rPr>
                <w:rFonts w:eastAsia="Times New Roman" w:cs="Calibri"/>
              </w:rPr>
              <w:t>FERRINI ALESSANDRO</w:t>
            </w:r>
          </w:p>
        </w:tc>
        <w:tc>
          <w:tcPr>
            <w:tcW w:w="2589" w:type="dxa"/>
            <w:shd w:val="clear" w:color="auto" w:fill="auto"/>
            <w:noWrap/>
            <w:vAlign w:val="center"/>
            <w:hideMark/>
          </w:tcPr>
          <w:p w14:paraId="09F1BF27" w14:textId="77777777" w:rsidR="007E0DC2" w:rsidRPr="007E0DC2" w:rsidRDefault="007E0DC2" w:rsidP="002941B5">
            <w:pPr>
              <w:rPr>
                <w:rFonts w:eastAsia="Times New Roman" w:cs="Calibri"/>
              </w:rPr>
            </w:pPr>
            <w:r w:rsidRPr="007E0DC2">
              <w:rPr>
                <w:rFonts w:eastAsia="Times New Roman" w:cs="Calibri"/>
              </w:rPr>
              <w:t>FIRENZE</w:t>
            </w:r>
          </w:p>
        </w:tc>
        <w:tc>
          <w:tcPr>
            <w:tcW w:w="2884" w:type="dxa"/>
            <w:vAlign w:val="center"/>
          </w:tcPr>
          <w:p w14:paraId="1A3EF670" w14:textId="1947C6C4"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P</w:t>
            </w:r>
          </w:p>
        </w:tc>
      </w:tr>
      <w:tr w:rsidR="007E0DC2" w:rsidRPr="00C33D0D" w14:paraId="51DA87CA" w14:textId="77777777" w:rsidTr="00C41C82">
        <w:trPr>
          <w:trHeight w:val="532"/>
          <w:jc w:val="center"/>
        </w:trPr>
        <w:tc>
          <w:tcPr>
            <w:tcW w:w="3206" w:type="dxa"/>
            <w:shd w:val="clear" w:color="auto" w:fill="auto"/>
            <w:vAlign w:val="center"/>
            <w:hideMark/>
          </w:tcPr>
          <w:p w14:paraId="7A23C20D" w14:textId="77777777" w:rsidR="007E0DC2" w:rsidRPr="0022568E" w:rsidRDefault="007E0DC2" w:rsidP="002941B5">
            <w:pPr>
              <w:rPr>
                <w:rFonts w:eastAsia="Times New Roman" w:cs="Calibri"/>
              </w:rPr>
            </w:pPr>
            <w:r w:rsidRPr="0022568E">
              <w:rPr>
                <w:rFonts w:eastAsia="Times New Roman" w:cs="Calibri"/>
              </w:rPr>
              <w:t>MUTS SOPHIA DANIELA</w:t>
            </w:r>
          </w:p>
        </w:tc>
        <w:tc>
          <w:tcPr>
            <w:tcW w:w="2589" w:type="dxa"/>
            <w:shd w:val="clear" w:color="auto" w:fill="auto"/>
            <w:noWrap/>
            <w:vAlign w:val="center"/>
            <w:hideMark/>
          </w:tcPr>
          <w:p w14:paraId="48D861FC" w14:textId="77777777" w:rsidR="007E0DC2" w:rsidRPr="007E0DC2" w:rsidRDefault="007E0DC2" w:rsidP="002941B5">
            <w:pPr>
              <w:rPr>
                <w:rFonts w:eastAsia="Times New Roman" w:cs="Calibri"/>
              </w:rPr>
            </w:pPr>
            <w:r w:rsidRPr="007E0DC2">
              <w:rPr>
                <w:rFonts w:eastAsia="Times New Roman" w:cs="Calibri"/>
              </w:rPr>
              <w:t>GROSSETO</w:t>
            </w:r>
          </w:p>
        </w:tc>
        <w:tc>
          <w:tcPr>
            <w:tcW w:w="2884" w:type="dxa"/>
            <w:vAlign w:val="center"/>
          </w:tcPr>
          <w:p w14:paraId="3033E4BA" w14:textId="49FCD55D"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AG</w:t>
            </w:r>
          </w:p>
        </w:tc>
      </w:tr>
      <w:tr w:rsidR="007E0DC2" w:rsidRPr="00C33D0D" w14:paraId="2B27E7BF" w14:textId="77777777" w:rsidTr="00C41C82">
        <w:trPr>
          <w:trHeight w:val="532"/>
          <w:jc w:val="center"/>
        </w:trPr>
        <w:tc>
          <w:tcPr>
            <w:tcW w:w="3206" w:type="dxa"/>
            <w:shd w:val="clear" w:color="auto" w:fill="auto"/>
            <w:vAlign w:val="center"/>
            <w:hideMark/>
          </w:tcPr>
          <w:p w14:paraId="47983084" w14:textId="77777777" w:rsidR="007E0DC2" w:rsidRPr="0022568E" w:rsidRDefault="007E0DC2" w:rsidP="002941B5">
            <w:pPr>
              <w:rPr>
                <w:rFonts w:eastAsia="Times New Roman" w:cs="Calibri"/>
              </w:rPr>
            </w:pPr>
            <w:r w:rsidRPr="0022568E">
              <w:rPr>
                <w:rFonts w:eastAsia="Times New Roman" w:cs="Calibri"/>
              </w:rPr>
              <w:t>TESTI MARTA</w:t>
            </w:r>
          </w:p>
        </w:tc>
        <w:tc>
          <w:tcPr>
            <w:tcW w:w="2589" w:type="dxa"/>
            <w:shd w:val="clear" w:color="auto" w:fill="auto"/>
            <w:noWrap/>
            <w:vAlign w:val="center"/>
            <w:hideMark/>
          </w:tcPr>
          <w:p w14:paraId="348A1384" w14:textId="77777777" w:rsidR="007E0DC2" w:rsidRPr="007E0DC2" w:rsidRDefault="007E0DC2" w:rsidP="002941B5">
            <w:pPr>
              <w:rPr>
                <w:rFonts w:eastAsia="Times New Roman" w:cs="Calibri"/>
              </w:rPr>
            </w:pPr>
            <w:r w:rsidRPr="007E0DC2">
              <w:rPr>
                <w:rFonts w:eastAsia="Times New Roman" w:cs="Calibri"/>
              </w:rPr>
              <w:t>LIVORNO</w:t>
            </w:r>
          </w:p>
        </w:tc>
        <w:tc>
          <w:tcPr>
            <w:tcW w:w="2884" w:type="dxa"/>
            <w:vAlign w:val="center"/>
          </w:tcPr>
          <w:p w14:paraId="301B8772" w14:textId="1A0F8713"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AG</w:t>
            </w:r>
          </w:p>
        </w:tc>
      </w:tr>
      <w:tr w:rsidR="007E0DC2" w:rsidRPr="00C33D0D" w14:paraId="0D17F8A0" w14:textId="77777777" w:rsidTr="00C41C82">
        <w:trPr>
          <w:trHeight w:val="532"/>
          <w:jc w:val="center"/>
        </w:trPr>
        <w:tc>
          <w:tcPr>
            <w:tcW w:w="3206" w:type="dxa"/>
            <w:shd w:val="clear" w:color="auto" w:fill="auto"/>
            <w:vAlign w:val="center"/>
            <w:hideMark/>
          </w:tcPr>
          <w:p w14:paraId="34F2613B" w14:textId="77777777" w:rsidR="007E0DC2" w:rsidRPr="0022568E" w:rsidRDefault="007E0DC2" w:rsidP="002941B5">
            <w:pPr>
              <w:rPr>
                <w:rFonts w:eastAsia="Times New Roman" w:cs="Calibri"/>
              </w:rPr>
            </w:pPr>
            <w:r w:rsidRPr="0022568E">
              <w:rPr>
                <w:rFonts w:eastAsia="Times New Roman" w:cs="Calibri"/>
              </w:rPr>
              <w:t>JOHNSON PABLO CLAUDIO</w:t>
            </w:r>
          </w:p>
        </w:tc>
        <w:tc>
          <w:tcPr>
            <w:tcW w:w="2589" w:type="dxa"/>
            <w:shd w:val="clear" w:color="auto" w:fill="auto"/>
            <w:noWrap/>
            <w:vAlign w:val="center"/>
            <w:hideMark/>
          </w:tcPr>
          <w:p w14:paraId="5188DBEA" w14:textId="77777777" w:rsidR="007E0DC2" w:rsidRPr="007E0DC2" w:rsidRDefault="007E0DC2" w:rsidP="002941B5">
            <w:pPr>
              <w:rPr>
                <w:rFonts w:eastAsia="Times New Roman" w:cs="Calibri"/>
              </w:rPr>
            </w:pPr>
            <w:r w:rsidRPr="007E0DC2">
              <w:rPr>
                <w:rFonts w:eastAsia="Times New Roman" w:cs="Calibri"/>
              </w:rPr>
              <w:t>LUCCA</w:t>
            </w:r>
          </w:p>
        </w:tc>
        <w:tc>
          <w:tcPr>
            <w:tcW w:w="2884" w:type="dxa"/>
            <w:vAlign w:val="center"/>
          </w:tcPr>
          <w:p w14:paraId="0A6984CA" w14:textId="60BDA6D0"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P</w:t>
            </w:r>
          </w:p>
        </w:tc>
      </w:tr>
      <w:tr w:rsidR="007E0DC2" w:rsidRPr="00C33D0D" w14:paraId="2B53070F" w14:textId="77777777" w:rsidTr="00C41C82">
        <w:trPr>
          <w:trHeight w:val="532"/>
          <w:jc w:val="center"/>
        </w:trPr>
        <w:tc>
          <w:tcPr>
            <w:tcW w:w="3206" w:type="dxa"/>
            <w:shd w:val="clear" w:color="auto" w:fill="auto"/>
            <w:vAlign w:val="center"/>
            <w:hideMark/>
          </w:tcPr>
          <w:p w14:paraId="6BA9D14A" w14:textId="77777777" w:rsidR="007E0DC2" w:rsidRPr="0022568E" w:rsidRDefault="007E0DC2" w:rsidP="002941B5">
            <w:pPr>
              <w:rPr>
                <w:rFonts w:eastAsia="Times New Roman" w:cs="Calibri"/>
              </w:rPr>
            </w:pPr>
            <w:r w:rsidRPr="0022568E">
              <w:rPr>
                <w:rFonts w:eastAsia="Times New Roman" w:cs="Calibri"/>
              </w:rPr>
              <w:t>LOMBARDINI MARIALUCE</w:t>
            </w:r>
          </w:p>
        </w:tc>
        <w:tc>
          <w:tcPr>
            <w:tcW w:w="2589" w:type="dxa"/>
            <w:shd w:val="clear" w:color="auto" w:fill="auto"/>
            <w:noWrap/>
            <w:vAlign w:val="center"/>
            <w:hideMark/>
          </w:tcPr>
          <w:p w14:paraId="6CCEE271" w14:textId="77777777" w:rsidR="007E0DC2" w:rsidRPr="007E0DC2" w:rsidRDefault="007E0DC2" w:rsidP="002941B5">
            <w:pPr>
              <w:rPr>
                <w:rFonts w:eastAsia="Times New Roman" w:cs="Calibri"/>
              </w:rPr>
            </w:pPr>
            <w:r w:rsidRPr="007E0DC2">
              <w:rPr>
                <w:rFonts w:eastAsia="Times New Roman" w:cs="Calibri"/>
              </w:rPr>
              <w:t>MASSA</w:t>
            </w:r>
          </w:p>
        </w:tc>
        <w:tc>
          <w:tcPr>
            <w:tcW w:w="2884" w:type="dxa"/>
            <w:vAlign w:val="center"/>
          </w:tcPr>
          <w:p w14:paraId="57D1EBE1" w14:textId="66B55B44"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P</w:t>
            </w:r>
          </w:p>
        </w:tc>
      </w:tr>
      <w:tr w:rsidR="007E0DC2" w:rsidRPr="00C33D0D" w14:paraId="5ED2A639" w14:textId="77777777" w:rsidTr="00C41C82">
        <w:trPr>
          <w:trHeight w:val="532"/>
          <w:jc w:val="center"/>
        </w:trPr>
        <w:tc>
          <w:tcPr>
            <w:tcW w:w="3206" w:type="dxa"/>
            <w:shd w:val="clear" w:color="auto" w:fill="auto"/>
            <w:vAlign w:val="center"/>
            <w:hideMark/>
          </w:tcPr>
          <w:p w14:paraId="2B4288A4" w14:textId="77777777" w:rsidR="007E0DC2" w:rsidRPr="0022568E" w:rsidRDefault="007E0DC2" w:rsidP="002941B5">
            <w:pPr>
              <w:rPr>
                <w:rFonts w:eastAsia="Times New Roman" w:cs="Calibri"/>
              </w:rPr>
            </w:pPr>
            <w:r w:rsidRPr="0022568E">
              <w:rPr>
                <w:rFonts w:eastAsia="Times New Roman" w:cs="Calibri"/>
              </w:rPr>
              <w:t>CIAMPI LAURA</w:t>
            </w:r>
          </w:p>
        </w:tc>
        <w:tc>
          <w:tcPr>
            <w:tcW w:w="2589" w:type="dxa"/>
            <w:shd w:val="clear" w:color="auto" w:fill="auto"/>
            <w:noWrap/>
            <w:vAlign w:val="center"/>
            <w:hideMark/>
          </w:tcPr>
          <w:p w14:paraId="3280CC47" w14:textId="77777777" w:rsidR="007E0DC2" w:rsidRPr="007E0DC2" w:rsidRDefault="007E0DC2" w:rsidP="002941B5">
            <w:pPr>
              <w:rPr>
                <w:rFonts w:eastAsia="Times New Roman" w:cs="Calibri"/>
              </w:rPr>
            </w:pPr>
            <w:r w:rsidRPr="007E0DC2">
              <w:rPr>
                <w:rFonts w:eastAsia="Times New Roman" w:cs="Calibri"/>
              </w:rPr>
              <w:t>PISA</w:t>
            </w:r>
          </w:p>
        </w:tc>
        <w:tc>
          <w:tcPr>
            <w:tcW w:w="2884" w:type="dxa"/>
            <w:vAlign w:val="center"/>
          </w:tcPr>
          <w:p w14:paraId="12298B53" w14:textId="567B3A82"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P</w:t>
            </w:r>
          </w:p>
        </w:tc>
      </w:tr>
      <w:tr w:rsidR="007E0DC2" w:rsidRPr="00C33D0D" w14:paraId="44823CDA" w14:textId="77777777" w:rsidTr="00C41C82">
        <w:trPr>
          <w:trHeight w:val="532"/>
          <w:jc w:val="center"/>
        </w:trPr>
        <w:tc>
          <w:tcPr>
            <w:tcW w:w="3206" w:type="dxa"/>
            <w:shd w:val="clear" w:color="auto" w:fill="auto"/>
            <w:vAlign w:val="center"/>
            <w:hideMark/>
          </w:tcPr>
          <w:p w14:paraId="523FC5F4" w14:textId="77777777" w:rsidR="007E0DC2" w:rsidRPr="0022568E" w:rsidRDefault="007E0DC2" w:rsidP="002941B5">
            <w:pPr>
              <w:rPr>
                <w:rFonts w:eastAsia="Times New Roman" w:cs="Calibri"/>
              </w:rPr>
            </w:pPr>
            <w:r w:rsidRPr="0022568E">
              <w:rPr>
                <w:rFonts w:eastAsia="Times New Roman" w:cs="Calibri"/>
              </w:rPr>
              <w:t>GHELARDI ENRICO</w:t>
            </w:r>
          </w:p>
        </w:tc>
        <w:tc>
          <w:tcPr>
            <w:tcW w:w="2589" w:type="dxa"/>
            <w:shd w:val="clear" w:color="auto" w:fill="auto"/>
            <w:noWrap/>
            <w:vAlign w:val="center"/>
            <w:hideMark/>
          </w:tcPr>
          <w:p w14:paraId="7399F508" w14:textId="77777777" w:rsidR="007E0DC2" w:rsidRPr="007E0DC2" w:rsidRDefault="007E0DC2" w:rsidP="002941B5">
            <w:pPr>
              <w:rPr>
                <w:rFonts w:eastAsia="Times New Roman" w:cs="Calibri"/>
              </w:rPr>
            </w:pPr>
            <w:r w:rsidRPr="007E0DC2">
              <w:rPr>
                <w:rFonts w:eastAsia="Times New Roman" w:cs="Calibri"/>
              </w:rPr>
              <w:t>PISTOIA</w:t>
            </w:r>
          </w:p>
        </w:tc>
        <w:tc>
          <w:tcPr>
            <w:tcW w:w="2884" w:type="dxa"/>
            <w:vAlign w:val="center"/>
          </w:tcPr>
          <w:p w14:paraId="745A3A79" w14:textId="50808244" w:rsidR="007E0DC2" w:rsidRPr="00C33D0D" w:rsidRDefault="00E11B97" w:rsidP="00EC728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P</w:t>
            </w:r>
          </w:p>
        </w:tc>
      </w:tr>
      <w:tr w:rsidR="00224C03" w:rsidRPr="00C33D0D" w14:paraId="676B4A40" w14:textId="77777777" w:rsidTr="00C41C82">
        <w:trPr>
          <w:trHeight w:val="532"/>
          <w:jc w:val="center"/>
        </w:trPr>
        <w:tc>
          <w:tcPr>
            <w:tcW w:w="3206" w:type="dxa"/>
            <w:shd w:val="clear" w:color="auto" w:fill="auto"/>
            <w:vAlign w:val="center"/>
            <w:hideMark/>
          </w:tcPr>
          <w:p w14:paraId="53654BA3" w14:textId="23FC1A6B" w:rsidR="00224C03" w:rsidRPr="0022568E" w:rsidRDefault="00224C03" w:rsidP="00224C03">
            <w:pPr>
              <w:rPr>
                <w:rFonts w:eastAsia="Times New Roman" w:cs="Calibri"/>
              </w:rPr>
            </w:pPr>
            <w:r w:rsidRPr="0022568E">
              <w:rPr>
                <w:rFonts w:eastAsia="Times New Roman" w:cs="Calibri"/>
              </w:rPr>
              <w:t>RUGGIERO DILETTA</w:t>
            </w:r>
          </w:p>
        </w:tc>
        <w:tc>
          <w:tcPr>
            <w:tcW w:w="2589" w:type="dxa"/>
            <w:shd w:val="clear" w:color="auto" w:fill="auto"/>
            <w:noWrap/>
            <w:vAlign w:val="center"/>
            <w:hideMark/>
          </w:tcPr>
          <w:p w14:paraId="7013A140" w14:textId="0243B397" w:rsidR="00224C03" w:rsidRPr="007E0DC2" w:rsidRDefault="00224C03" w:rsidP="00224C03">
            <w:pPr>
              <w:rPr>
                <w:rFonts w:eastAsia="Times New Roman" w:cs="Calibri"/>
              </w:rPr>
            </w:pPr>
            <w:r w:rsidRPr="007E0DC2">
              <w:rPr>
                <w:rFonts w:eastAsia="Times New Roman" w:cs="Calibri"/>
              </w:rPr>
              <w:t>PRATO</w:t>
            </w:r>
          </w:p>
        </w:tc>
        <w:tc>
          <w:tcPr>
            <w:tcW w:w="2884" w:type="dxa"/>
            <w:vAlign w:val="center"/>
          </w:tcPr>
          <w:p w14:paraId="3C1E09D0" w14:textId="256D408A" w:rsidR="00224C03" w:rsidRPr="00C33D0D" w:rsidRDefault="00E11B97" w:rsidP="00224C0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ANG</w:t>
            </w:r>
          </w:p>
        </w:tc>
      </w:tr>
      <w:tr w:rsidR="00224C03" w:rsidRPr="00C33D0D" w14:paraId="54F9CF0C" w14:textId="77777777" w:rsidTr="00C41C82">
        <w:trPr>
          <w:trHeight w:val="532"/>
          <w:jc w:val="center"/>
        </w:trPr>
        <w:tc>
          <w:tcPr>
            <w:tcW w:w="3206" w:type="dxa"/>
            <w:shd w:val="clear" w:color="auto" w:fill="auto"/>
            <w:vAlign w:val="center"/>
            <w:hideMark/>
          </w:tcPr>
          <w:p w14:paraId="1A0C635A" w14:textId="034B6DDA" w:rsidR="00224C03" w:rsidRPr="0022568E" w:rsidRDefault="00224C03" w:rsidP="00224C03">
            <w:pPr>
              <w:rPr>
                <w:rFonts w:eastAsia="Times New Roman" w:cs="Calibri"/>
              </w:rPr>
            </w:pPr>
            <w:r w:rsidRPr="0022568E">
              <w:rPr>
                <w:rFonts w:eastAsia="Times New Roman" w:cs="Calibri"/>
              </w:rPr>
              <w:t>RADU ANDREEA</w:t>
            </w:r>
          </w:p>
        </w:tc>
        <w:tc>
          <w:tcPr>
            <w:tcW w:w="2589" w:type="dxa"/>
            <w:shd w:val="clear" w:color="auto" w:fill="auto"/>
            <w:noWrap/>
            <w:vAlign w:val="center"/>
            <w:hideMark/>
          </w:tcPr>
          <w:p w14:paraId="684C2EF6" w14:textId="4FFF4AE2" w:rsidR="00224C03" w:rsidRPr="007E0DC2" w:rsidRDefault="00224C03" w:rsidP="00224C03">
            <w:pPr>
              <w:rPr>
                <w:rFonts w:eastAsia="Times New Roman" w:cs="Calibri"/>
              </w:rPr>
            </w:pPr>
            <w:r w:rsidRPr="007E0DC2">
              <w:rPr>
                <w:rFonts w:eastAsia="Times New Roman" w:cs="Calibri"/>
              </w:rPr>
              <w:t>SIENA</w:t>
            </w:r>
          </w:p>
        </w:tc>
        <w:tc>
          <w:tcPr>
            <w:tcW w:w="2884" w:type="dxa"/>
            <w:vAlign w:val="center"/>
          </w:tcPr>
          <w:p w14:paraId="4DB28735" w14:textId="389271E1" w:rsidR="00224C03" w:rsidRPr="00C33D0D" w:rsidRDefault="00E11B97" w:rsidP="00224C0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Cs w:val="20"/>
                <w:bdr w:val="none" w:sz="0" w:space="0" w:color="auto"/>
              </w:rPr>
            </w:pPr>
            <w:r>
              <w:rPr>
                <w:rFonts w:eastAsia="Times New Roman" w:cs="Times New Roman"/>
                <w:color w:val="auto"/>
                <w:szCs w:val="20"/>
                <w:bdr w:val="none" w:sz="0" w:space="0" w:color="auto"/>
              </w:rPr>
              <w:t>ANG</w:t>
            </w:r>
          </w:p>
        </w:tc>
      </w:tr>
    </w:tbl>
    <w:p w14:paraId="08A43806" w14:textId="77777777" w:rsidR="00C41C82" w:rsidRPr="00C33D0D" w:rsidRDefault="00C41C82" w:rsidP="00C41C82">
      <w:pPr>
        <w:jc w:val="center"/>
        <w:rPr>
          <w:b/>
        </w:rPr>
      </w:pPr>
    </w:p>
    <w:p w14:paraId="1F05E213" w14:textId="77777777" w:rsidR="00D456F5" w:rsidRPr="00C41C82" w:rsidRDefault="00D456F5">
      <w:pPr>
        <w:rPr>
          <w:u w:val="single"/>
        </w:rPr>
      </w:pPr>
    </w:p>
    <w:sectPr w:rsidR="00D456F5" w:rsidRPr="00C41C82" w:rsidSect="00D456F5">
      <w:headerReference w:type="default" r:id="rId7"/>
      <w:footerReference w:type="default" r:id="rId8"/>
      <w:pgSz w:w="12240" w:h="15840"/>
      <w:pgMar w:top="2127" w:right="1134" w:bottom="79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70026" w14:textId="77777777" w:rsidR="008C111B" w:rsidRDefault="008C111B" w:rsidP="00D456F5">
      <w:r>
        <w:separator/>
      </w:r>
    </w:p>
  </w:endnote>
  <w:endnote w:type="continuationSeparator" w:id="0">
    <w:p w14:paraId="0DB18F54" w14:textId="77777777" w:rsidR="008C111B" w:rsidRDefault="008C111B" w:rsidP="00D4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6B700" w14:textId="77777777" w:rsidR="00D456F5" w:rsidRDefault="00D456F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0F9DF" w14:textId="77777777" w:rsidR="008C111B" w:rsidRDefault="008C111B" w:rsidP="00D456F5">
      <w:r>
        <w:separator/>
      </w:r>
    </w:p>
  </w:footnote>
  <w:footnote w:type="continuationSeparator" w:id="0">
    <w:p w14:paraId="29DD4321" w14:textId="77777777" w:rsidR="008C111B" w:rsidRDefault="008C111B" w:rsidP="00D4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6A810" w14:textId="77777777" w:rsidR="00D456F5" w:rsidRDefault="00835C83">
    <w:pPr>
      <w:pStyle w:val="Intestazione"/>
      <w:jc w:val="center"/>
    </w:pPr>
    <w:r>
      <w:rPr>
        <w:b/>
        <w:bCs/>
        <w:noProof/>
        <w:sz w:val="40"/>
        <w:szCs w:val="40"/>
      </w:rPr>
      <w:drawing>
        <wp:inline distT="0" distB="0" distL="0" distR="0" wp14:anchorId="618D1EF3" wp14:editId="7DE934D4">
          <wp:extent cx="1381125" cy="714375"/>
          <wp:effectExtent l="0" t="0" r="0" b="0"/>
          <wp:docPr id="1073741825" name="officeArt object" descr="logo prs 150"/>
          <wp:cNvGraphicFramePr/>
          <a:graphic xmlns:a="http://schemas.openxmlformats.org/drawingml/2006/main">
            <a:graphicData uri="http://schemas.openxmlformats.org/drawingml/2006/picture">
              <pic:pic xmlns:pic="http://schemas.openxmlformats.org/drawingml/2006/picture">
                <pic:nvPicPr>
                  <pic:cNvPr id="1073741825" name="image2.png" descr="logo prs 150"/>
                  <pic:cNvPicPr>
                    <a:picLocks noChangeAspect="1"/>
                  </pic:cNvPicPr>
                </pic:nvPicPr>
                <pic:blipFill>
                  <a:blip r:embed="rId1"/>
                  <a:stretch>
                    <a:fillRect/>
                  </a:stretch>
                </pic:blipFill>
                <pic:spPr>
                  <a:xfrm>
                    <a:off x="0" y="0"/>
                    <a:ext cx="1381125" cy="71437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650"/>
    <w:multiLevelType w:val="hybridMultilevel"/>
    <w:tmpl w:val="75D838E8"/>
    <w:styleLink w:val="Stileimportato2"/>
    <w:lvl w:ilvl="0" w:tplc="698E05A2">
      <w:start w:val="1"/>
      <w:numFmt w:val="decimal"/>
      <w:lvlText w:val="%1."/>
      <w:lvlJc w:val="left"/>
      <w:pPr>
        <w:ind w:left="3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478D15A">
      <w:start w:val="1"/>
      <w:numFmt w:val="lowerLetter"/>
      <w:lvlText w:val="%2."/>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080A806">
      <w:start w:val="1"/>
      <w:numFmt w:val="lowerRoman"/>
      <w:lvlText w:val="%3."/>
      <w:lvlJc w:val="left"/>
      <w:pPr>
        <w:ind w:left="180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592190A">
      <w:start w:val="1"/>
      <w:numFmt w:val="decimal"/>
      <w:lvlText w:val="%4."/>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52CED0">
      <w:start w:val="1"/>
      <w:numFmt w:val="lowerLetter"/>
      <w:lvlText w:val="%5."/>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69E757C">
      <w:start w:val="1"/>
      <w:numFmt w:val="lowerRoman"/>
      <w:lvlText w:val="%6."/>
      <w:lvlJc w:val="left"/>
      <w:pPr>
        <w:ind w:left="396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BCEDB3A">
      <w:start w:val="1"/>
      <w:numFmt w:val="decimal"/>
      <w:lvlText w:val="%7."/>
      <w:lvlJc w:val="left"/>
      <w:pPr>
        <w:ind w:left="46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0DA9924">
      <w:start w:val="1"/>
      <w:numFmt w:val="lowerLetter"/>
      <w:lvlText w:val="%8."/>
      <w:lvlJc w:val="left"/>
      <w:pPr>
        <w:ind w:left="54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D1CF99E">
      <w:start w:val="1"/>
      <w:numFmt w:val="lowerRoman"/>
      <w:lvlText w:val="%9."/>
      <w:lvlJc w:val="left"/>
      <w:pPr>
        <w:ind w:left="612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6AC2826"/>
    <w:multiLevelType w:val="hybridMultilevel"/>
    <w:tmpl w:val="F7F6260C"/>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2E7A39"/>
    <w:multiLevelType w:val="hybridMultilevel"/>
    <w:tmpl w:val="75D838E8"/>
    <w:numStyleLink w:val="Stileimportato2"/>
  </w:abstractNum>
  <w:abstractNum w:abstractNumId="3" w15:restartNumberingAfterBreak="0">
    <w:nsid w:val="4A735B4D"/>
    <w:multiLevelType w:val="hybridMultilevel"/>
    <w:tmpl w:val="E1C84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BC452B"/>
    <w:multiLevelType w:val="hybridMultilevel"/>
    <w:tmpl w:val="1EC0350A"/>
    <w:lvl w:ilvl="0" w:tplc="220EC532">
      <w:start w:val="1"/>
      <w:numFmt w:val="decimal"/>
      <w:lvlText w:val="%1)"/>
      <w:lvlJc w:val="left"/>
      <w:pPr>
        <w:ind w:left="33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F244EF4">
      <w:start w:val="1"/>
      <w:numFmt w:val="lowerLetter"/>
      <w:lvlText w:val="%2."/>
      <w:lvlJc w:val="left"/>
      <w:pPr>
        <w:ind w:left="105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E1446C0">
      <w:start w:val="1"/>
      <w:numFmt w:val="lowerRoman"/>
      <w:lvlText w:val="%3."/>
      <w:lvlJc w:val="left"/>
      <w:pPr>
        <w:ind w:left="1776" w:hanging="26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F8C7184">
      <w:start w:val="1"/>
      <w:numFmt w:val="decimal"/>
      <w:lvlText w:val="%4."/>
      <w:lvlJc w:val="left"/>
      <w:pPr>
        <w:ind w:left="249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994BC4A">
      <w:start w:val="1"/>
      <w:numFmt w:val="lowerLetter"/>
      <w:lvlText w:val="%5."/>
      <w:lvlJc w:val="left"/>
      <w:pPr>
        <w:ind w:left="321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36EB2E4">
      <w:start w:val="1"/>
      <w:numFmt w:val="lowerRoman"/>
      <w:lvlText w:val="%6."/>
      <w:lvlJc w:val="left"/>
      <w:pPr>
        <w:ind w:left="3936" w:hanging="26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E3ADDE8">
      <w:start w:val="1"/>
      <w:numFmt w:val="decimal"/>
      <w:lvlText w:val="%7."/>
      <w:lvlJc w:val="left"/>
      <w:pPr>
        <w:ind w:left="465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BC000C6">
      <w:start w:val="1"/>
      <w:numFmt w:val="lowerLetter"/>
      <w:lvlText w:val="%8."/>
      <w:lvlJc w:val="left"/>
      <w:pPr>
        <w:ind w:left="537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53E2EDC">
      <w:start w:val="1"/>
      <w:numFmt w:val="lowerRoman"/>
      <w:lvlText w:val="%9."/>
      <w:lvlJc w:val="left"/>
      <w:pPr>
        <w:ind w:left="6096" w:hanging="26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0"/>
  </w:num>
  <w:num w:numId="3">
    <w:abstractNumId w:val="2"/>
  </w:num>
  <w:num w:numId="4">
    <w:abstractNumId w:val="2"/>
    <w:lvlOverride w:ilvl="0">
      <w:lvl w:ilvl="0" w:tplc="68A4C7E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E0A754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4A67050">
        <w:start w:val="1"/>
        <w:numFmt w:val="lowerRoman"/>
        <w:lvlText w:val="%3."/>
        <w:lvlJc w:val="left"/>
        <w:pPr>
          <w:ind w:left="1800"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BD63DB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1448D8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F6E669E">
        <w:start w:val="1"/>
        <w:numFmt w:val="lowerRoman"/>
        <w:lvlText w:val="%6."/>
        <w:lvlJc w:val="left"/>
        <w:pPr>
          <w:ind w:left="3960"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C0E537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5ACA59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1706780">
        <w:start w:val="1"/>
        <w:numFmt w:val="lowerRoman"/>
        <w:lvlText w:val="%9."/>
        <w:lvlJc w:val="left"/>
        <w:pPr>
          <w:ind w:left="6120"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F5"/>
    <w:rsid w:val="0007495D"/>
    <w:rsid w:val="000E713A"/>
    <w:rsid w:val="002029AB"/>
    <w:rsid w:val="00224C03"/>
    <w:rsid w:val="00244DA5"/>
    <w:rsid w:val="00246267"/>
    <w:rsid w:val="0035194D"/>
    <w:rsid w:val="00391819"/>
    <w:rsid w:val="0045246D"/>
    <w:rsid w:val="004E0AEF"/>
    <w:rsid w:val="004F1165"/>
    <w:rsid w:val="00503817"/>
    <w:rsid w:val="00581CC4"/>
    <w:rsid w:val="00584C96"/>
    <w:rsid w:val="005A6654"/>
    <w:rsid w:val="005C75C8"/>
    <w:rsid w:val="00726FD6"/>
    <w:rsid w:val="00752E1A"/>
    <w:rsid w:val="007E0DC2"/>
    <w:rsid w:val="00817D62"/>
    <w:rsid w:val="00835C83"/>
    <w:rsid w:val="008C111B"/>
    <w:rsid w:val="009007AA"/>
    <w:rsid w:val="009E30B0"/>
    <w:rsid w:val="00A853B6"/>
    <w:rsid w:val="00AC6133"/>
    <w:rsid w:val="00B00D1D"/>
    <w:rsid w:val="00BF0E88"/>
    <w:rsid w:val="00C41C82"/>
    <w:rsid w:val="00CB483C"/>
    <w:rsid w:val="00CC47A5"/>
    <w:rsid w:val="00CD5CCB"/>
    <w:rsid w:val="00D352A1"/>
    <w:rsid w:val="00D456F5"/>
    <w:rsid w:val="00D84A40"/>
    <w:rsid w:val="00E11B97"/>
    <w:rsid w:val="00E22D4A"/>
    <w:rsid w:val="00E70734"/>
    <w:rsid w:val="00F22F2A"/>
    <w:rsid w:val="00F445B6"/>
    <w:rsid w:val="00F918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EADE"/>
  <w15:docId w15:val="{2F03E56C-8B95-470D-8E08-930C123B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456F5"/>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456F5"/>
    <w:rPr>
      <w:u w:val="single"/>
    </w:rPr>
  </w:style>
  <w:style w:type="table" w:customStyle="1" w:styleId="TableNormal">
    <w:name w:val="Table Normal"/>
    <w:rsid w:val="00D456F5"/>
    <w:tblPr>
      <w:tblInd w:w="0" w:type="dxa"/>
      <w:tblCellMar>
        <w:top w:w="0" w:type="dxa"/>
        <w:left w:w="0" w:type="dxa"/>
        <w:bottom w:w="0" w:type="dxa"/>
        <w:right w:w="0" w:type="dxa"/>
      </w:tblCellMar>
    </w:tblPr>
  </w:style>
  <w:style w:type="paragraph" w:styleId="Intestazione">
    <w:name w:val="header"/>
    <w:rsid w:val="00D456F5"/>
    <w:pPr>
      <w:tabs>
        <w:tab w:val="center" w:pos="4819"/>
        <w:tab w:val="right" w:pos="9638"/>
      </w:tabs>
    </w:pPr>
    <w:rPr>
      <w:rFonts w:cs="Arial Unicode MS"/>
      <w:color w:val="000000"/>
      <w:sz w:val="24"/>
      <w:szCs w:val="24"/>
      <w:u w:color="000000"/>
    </w:rPr>
  </w:style>
  <w:style w:type="paragraph" w:customStyle="1" w:styleId="Intestazioneepidipagina">
    <w:name w:val="Intestazione e piè di pagina"/>
    <w:rsid w:val="00D456F5"/>
    <w:pPr>
      <w:tabs>
        <w:tab w:val="right" w:pos="9020"/>
      </w:tabs>
    </w:pPr>
    <w:rPr>
      <w:rFonts w:ascii="Helvetica" w:hAnsi="Helvetica" w:cs="Arial Unicode MS"/>
      <w:color w:val="000000"/>
      <w:sz w:val="24"/>
      <w:szCs w:val="24"/>
    </w:rPr>
  </w:style>
  <w:style w:type="numbering" w:customStyle="1" w:styleId="Stileimportato2">
    <w:name w:val="Stile importato 2"/>
    <w:rsid w:val="00D456F5"/>
    <w:pPr>
      <w:numPr>
        <w:numId w:val="2"/>
      </w:numPr>
    </w:pPr>
  </w:style>
  <w:style w:type="paragraph" w:customStyle="1" w:styleId="Didascalia1">
    <w:name w:val="Didascalia1"/>
    <w:rsid w:val="00D456F5"/>
    <w:pPr>
      <w:suppressAutoHyphens/>
      <w:outlineLvl w:val="0"/>
    </w:pPr>
    <w:rPr>
      <w:rFonts w:ascii="Calibri" w:eastAsia="Calibri" w:hAnsi="Calibri" w:cs="Calibri"/>
      <w:color w:val="000000"/>
      <w:sz w:val="36"/>
      <w:szCs w:val="36"/>
    </w:rPr>
  </w:style>
  <w:style w:type="paragraph" w:styleId="Testofumetto">
    <w:name w:val="Balloon Text"/>
    <w:basedOn w:val="Normale"/>
    <w:link w:val="TestofumettoCarattere"/>
    <w:uiPriority w:val="99"/>
    <w:semiHidden/>
    <w:unhideWhenUsed/>
    <w:rsid w:val="00817D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7D62"/>
    <w:rPr>
      <w:rFonts w:ascii="Tahoma" w:hAnsi="Tahoma" w:cs="Tahoma"/>
      <w:color w:val="000000"/>
      <w:sz w:val="16"/>
      <w:szCs w:val="16"/>
      <w:u w:color="000000"/>
    </w:rPr>
  </w:style>
  <w:style w:type="paragraph" w:styleId="Paragrafoelenco">
    <w:name w:val="List Paragraph"/>
    <w:basedOn w:val="Normale"/>
    <w:uiPriority w:val="34"/>
    <w:qFormat/>
    <w:rsid w:val="00E1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640924">
      <w:bodyDiv w:val="1"/>
      <w:marLeft w:val="0"/>
      <w:marRight w:val="0"/>
      <w:marTop w:val="0"/>
      <w:marBottom w:val="0"/>
      <w:divBdr>
        <w:top w:val="none" w:sz="0" w:space="0" w:color="auto"/>
        <w:left w:val="none" w:sz="0" w:space="0" w:color="auto"/>
        <w:bottom w:val="none" w:sz="0" w:space="0" w:color="auto"/>
        <w:right w:val="none" w:sz="0" w:space="0" w:color="auto"/>
      </w:divBdr>
    </w:div>
    <w:div w:id="1529173400">
      <w:bodyDiv w:val="1"/>
      <w:marLeft w:val="0"/>
      <w:marRight w:val="0"/>
      <w:marTop w:val="0"/>
      <w:marBottom w:val="0"/>
      <w:divBdr>
        <w:top w:val="none" w:sz="0" w:space="0" w:color="auto"/>
        <w:left w:val="none" w:sz="0" w:space="0" w:color="auto"/>
        <w:bottom w:val="none" w:sz="0" w:space="0" w:color="auto"/>
        <w:right w:val="none" w:sz="0" w:space="0" w:color="auto"/>
      </w:divBdr>
    </w:div>
    <w:div w:id="1564606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1219</Words>
  <Characters>6951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Legalità</dc:creator>
  <cp:lastModifiedBy>Mauro</cp:lastModifiedBy>
  <cp:revision>2</cp:revision>
  <cp:lastPrinted>2019-12-05T17:30:00Z</cp:lastPrinted>
  <dcterms:created xsi:type="dcterms:W3CDTF">2020-04-18T13:12:00Z</dcterms:created>
  <dcterms:modified xsi:type="dcterms:W3CDTF">2020-04-18T13:12:00Z</dcterms:modified>
</cp:coreProperties>
</file>