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Verbale N. 4/2020</w:t>
      </w:r>
    </w:p>
    <w:p w:rsidR="00000000" w:rsidDel="00000000" w:rsidP="00000000" w:rsidRDefault="00000000" w:rsidRPr="00000000" w14:paraId="00000002">
      <w:pPr>
        <w:spacing w:after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Commissione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Data: 16/01/2020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Sede:</w:t>
      </w:r>
      <w:r w:rsidDel="00000000" w:rsidR="00000000" w:rsidRPr="00000000">
        <w:rPr>
          <w:rtl w:val="0"/>
        </w:rPr>
        <w:t xml:space="preserve"> Palazzo Bastogi, via Cavour nr. 18, Firenze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360" w:lineRule="auto"/>
        <w:rPr/>
      </w:pPr>
      <w:r w:rsidDel="00000000" w:rsidR="00000000" w:rsidRPr="00000000">
        <w:rPr>
          <w:b w:val="1"/>
          <w:rtl w:val="0"/>
        </w:rPr>
        <w:t xml:space="preserve">Ora di inizio: 14:15</w:t>
      </w:r>
      <w:r w:rsidDel="00000000" w:rsidR="00000000" w:rsidRPr="00000000">
        <w:rPr>
          <w:rtl w:val="0"/>
        </w:rPr>
      </w:r>
    </w:p>
    <w:tbl>
      <w:tblPr>
        <w:tblStyle w:val="Table1"/>
        <w:tblW w:w="9945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0"/>
        <w:gridCol w:w="9465"/>
        <w:tblGridChange w:id="0">
          <w:tblGrid>
            <w:gridCol w:w="480"/>
            <w:gridCol w:w="9465"/>
          </w:tblGrid>
        </w:tblGridChange>
      </w:tblGrid>
      <w:tr>
        <w:trPr>
          <w:trHeight w:val="338" w:hRule="atLeast"/>
        </w:trPr>
        <w:tc>
          <w:tcPr>
            <w:gridSpan w:val="2"/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ODG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Lettura ed approvazione verbale seduta precedente</w:t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Comunicazioni presidente di commissione</w:t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Sviluppo collettivo progetto Riunione Provinciale dei Dirigenti Scolastici</w:t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Controllo sviluppo individuale delle singole parti assegnate ai Parlamentari</w:t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5)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Aggiornamento sviluppo dei progetti burocratici assegnati nella precedente riunione</w:t>
            </w:r>
          </w:p>
        </w:tc>
      </w:tr>
      <w:tr>
        <w:trPr>
          <w:trHeight w:val="310" w:hRule="atLeast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6)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Proposta nuovi progetti</w:t>
            </w:r>
          </w:p>
        </w:tc>
      </w:tr>
      <w:tr>
        <w:trPr>
          <w:trHeight w:val="310" w:hRule="atLeast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7)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Programmazione prossima riunione di commissione</w:t>
            </w:r>
          </w:p>
        </w:tc>
      </w:tr>
      <w:tr>
        <w:trPr>
          <w:trHeight w:val="310" w:hRule="atLeast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8)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Assegnazione ruoli di gestione social</w:t>
            </w:r>
          </w:p>
        </w:tc>
      </w:tr>
      <w:tr>
        <w:trPr>
          <w:trHeight w:val="310" w:hRule="atLeast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9)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Programmazione sito PRST</w:t>
            </w:r>
          </w:p>
        </w:tc>
      </w:tr>
      <w:tr>
        <w:trPr>
          <w:trHeight w:val="310" w:hRule="atLeast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10)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Lettura e approvazione dei documenti dei progetti finora elaborati.</w:t>
            </w:r>
          </w:p>
        </w:tc>
      </w:tr>
      <w:tr>
        <w:trPr>
          <w:trHeight w:val="310" w:hRule="atLeast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11)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Varie ed eventuali</w:t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after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94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42"/>
        <w:tblGridChange w:id="0">
          <w:tblGrid>
            <w:gridCol w:w="9942"/>
          </w:tblGrid>
        </w:tblGridChange>
      </w:tblGrid>
      <w:tr>
        <w:trPr>
          <w:trHeight w:val="338" w:hRule="atLeast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Studenti Presenti: 10 (Vedi Tabella Allegata)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Assenti Giustificati: 3 (Vedi Tabella Allegata)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Constatata la regolare convocazione ed il numero legale, il Presidente dichiara aperta la seduta.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lineRule="auto"/>
        <w:ind w:left="360" w:hanging="360"/>
        <w:rPr/>
      </w:pPr>
      <w:r w:rsidDel="00000000" w:rsidR="00000000" w:rsidRPr="00000000">
        <w:rPr>
          <w:i w:val="1"/>
          <w:rtl w:val="0"/>
        </w:rPr>
        <w:t xml:space="preserve">Lettura ed approvazione verbale seduta precedente</w:t>
      </w:r>
    </w:p>
    <w:p w:rsidR="00000000" w:rsidDel="00000000" w:rsidP="00000000" w:rsidRDefault="00000000" w:rsidRPr="00000000" w14:paraId="00000024">
      <w:pPr>
        <w:spacing w:after="240" w:lineRule="auto"/>
        <w:ind w:left="360" w:firstLine="0"/>
        <w:rPr/>
      </w:pPr>
      <w:r w:rsidDel="00000000" w:rsidR="00000000" w:rsidRPr="00000000">
        <w:rPr>
          <w:rtl w:val="0"/>
        </w:rPr>
        <w:t xml:space="preserve">Il verbale della seduta precedente è stato approvato all’unanimità.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40" w:lineRule="auto"/>
        <w:ind w:left="360" w:hanging="360"/>
        <w:rPr/>
      </w:pPr>
      <w:r w:rsidDel="00000000" w:rsidR="00000000" w:rsidRPr="00000000">
        <w:rPr>
          <w:i w:val="1"/>
          <w:rtl w:val="0"/>
        </w:rPr>
        <w:t xml:space="preserve">Comunicazioni presidente di commissione</w:t>
      </w:r>
    </w:p>
    <w:p w:rsidR="00000000" w:rsidDel="00000000" w:rsidP="00000000" w:rsidRDefault="00000000" w:rsidRPr="00000000" w14:paraId="00000026">
      <w:pPr>
        <w:spacing w:after="240" w:lineRule="auto"/>
        <w:ind w:left="360" w:firstLine="0"/>
        <w:rPr/>
      </w:pPr>
      <w:r w:rsidDel="00000000" w:rsidR="00000000" w:rsidRPr="00000000">
        <w:rPr>
          <w:rtl w:val="0"/>
        </w:rPr>
        <w:tab/>
        <w:t xml:space="preserve">Mattia Bruni comunica che si occuperà della stesura di una mail indirizzata ai dirigenti scolastici della Toscana per informarli dell’evento organizzato dal PRST.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40" w:lineRule="auto"/>
        <w:ind w:left="360" w:hanging="360"/>
        <w:rPr/>
      </w:pPr>
      <w:r w:rsidDel="00000000" w:rsidR="00000000" w:rsidRPr="00000000">
        <w:rPr>
          <w:i w:val="1"/>
          <w:rtl w:val="0"/>
        </w:rPr>
        <w:t xml:space="preserve">Sviluppo collettivo progetto Riunione Provinciale dei Dirigenti Scolastici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Elia Orsi </w:t>
      </w:r>
      <w:r w:rsidDel="00000000" w:rsidR="00000000" w:rsidRPr="00000000">
        <w:rPr>
          <w:rtl w:val="0"/>
        </w:rPr>
        <w:t xml:space="preserve">ha contattato e mandato le informazioni riguardanti l’evento a ciascuno presidente delle CPS Toscane. 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Il professor Ranalli riferisce alla commissione il nome della responsabile all’assistenza generale al PRST, Cinzia Dolci. Viene affidato l’incarico di </w:t>
      </w:r>
      <w:r w:rsidDel="00000000" w:rsidR="00000000" w:rsidRPr="00000000">
        <w:rPr>
          <w:rtl w:val="0"/>
        </w:rPr>
        <w:t xml:space="preserve">contattarla</w:t>
      </w:r>
      <w:r w:rsidDel="00000000" w:rsidR="00000000" w:rsidRPr="00000000">
        <w:rPr>
          <w:rtl w:val="0"/>
        </w:rPr>
        <w:t xml:space="preserve"> con lo scopo di ottenere la disponibilità dei luoghi nelle varie province a </w:t>
      </w:r>
      <w:r w:rsidDel="00000000" w:rsidR="00000000" w:rsidRPr="00000000">
        <w:rPr>
          <w:b w:val="1"/>
          <w:rtl w:val="0"/>
        </w:rPr>
        <w:t xml:space="preserve">Elisa D’Amico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A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40" w:lineRule="auto"/>
        <w:ind w:left="360" w:hanging="360"/>
        <w:rPr/>
      </w:pPr>
      <w:r w:rsidDel="00000000" w:rsidR="00000000" w:rsidRPr="00000000">
        <w:rPr>
          <w:i w:val="1"/>
          <w:rtl w:val="0"/>
        </w:rPr>
        <w:t xml:space="preserve">Controllo sviluppo individuale delle singole parti assegnate ai Parlamentari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Mattia Bruni</w:t>
      </w:r>
      <w:r w:rsidDel="00000000" w:rsidR="00000000" w:rsidRPr="00000000">
        <w:rPr>
          <w:rtl w:val="0"/>
        </w:rPr>
        <w:t xml:space="preserve"> è in corso d’opera nella creazione del poster del PRST. 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Elisa Bianchi </w:t>
      </w:r>
      <w:r w:rsidDel="00000000" w:rsidR="00000000" w:rsidRPr="00000000">
        <w:rPr>
          <w:rtl w:val="0"/>
        </w:rPr>
        <w:t xml:space="preserve">e </w:t>
      </w:r>
      <w:r w:rsidDel="00000000" w:rsidR="00000000" w:rsidRPr="00000000">
        <w:rPr>
          <w:b w:val="1"/>
          <w:rtl w:val="0"/>
        </w:rPr>
        <w:t xml:space="preserve">Alessandra Accardo </w:t>
      </w:r>
      <w:r w:rsidDel="00000000" w:rsidR="00000000" w:rsidRPr="00000000">
        <w:rPr>
          <w:rtl w:val="0"/>
        </w:rPr>
        <w:t xml:space="preserve">mostrano varie opzioni di grafiche per il volantino dell'evento con i dirigenti scolastici.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after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Alice Oreti </w:t>
      </w:r>
      <w:r w:rsidDel="00000000" w:rsidR="00000000" w:rsidRPr="00000000">
        <w:rPr>
          <w:rtl w:val="0"/>
        </w:rPr>
        <w:t xml:space="preserve">riferisce alla commissione che Bernard Dika abbia accettato l’invito. 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Elisa D’Amico</w:t>
      </w:r>
      <w:r w:rsidDel="00000000" w:rsidR="00000000" w:rsidRPr="00000000">
        <w:rPr>
          <w:rtl w:val="0"/>
        </w:rPr>
        <w:t xml:space="preserve"> riferisce alla commissione che Alessandro Gazzetti abbia accettato l’invito.</w:t>
      </w:r>
    </w:p>
    <w:p w:rsidR="00000000" w:rsidDel="00000000" w:rsidP="00000000" w:rsidRDefault="00000000" w:rsidRPr="00000000" w14:paraId="00000030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40" w:lineRule="auto"/>
        <w:ind w:left="360" w:hanging="360"/>
        <w:rPr/>
      </w:pPr>
      <w:r w:rsidDel="00000000" w:rsidR="00000000" w:rsidRPr="00000000">
        <w:rPr>
          <w:i w:val="1"/>
          <w:rtl w:val="0"/>
        </w:rPr>
        <w:t xml:space="preserve">Aggiornamento sviluppo dei progetti burocratici assegnati nella precedente riunione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Stefanini Federico</w:t>
      </w:r>
      <w:r w:rsidDel="00000000" w:rsidR="00000000" w:rsidRPr="00000000">
        <w:rPr>
          <w:rtl w:val="0"/>
        </w:rPr>
        <w:t xml:space="preserve"> contatta un docente della propria scuola per verificare l’eventuale disponibilità di un’aula magna. </w:t>
      </w:r>
    </w:p>
    <w:p w:rsidR="00000000" w:rsidDel="00000000" w:rsidP="00000000" w:rsidRDefault="00000000" w:rsidRPr="00000000" w14:paraId="00000033">
      <w:pPr>
        <w:spacing w:after="240" w:lineRule="auto"/>
        <w:ind w:left="3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240" w:lineRule="auto"/>
        <w:ind w:left="360" w:hanging="360"/>
        <w:rPr/>
      </w:pPr>
      <w:r w:rsidDel="00000000" w:rsidR="00000000" w:rsidRPr="00000000">
        <w:rPr>
          <w:i w:val="1"/>
          <w:rtl w:val="0"/>
        </w:rPr>
        <w:t xml:space="preserve">Proposta nuovi progetti</w:t>
      </w:r>
    </w:p>
    <w:p w:rsidR="00000000" w:rsidDel="00000000" w:rsidP="00000000" w:rsidRDefault="00000000" w:rsidRPr="00000000" w14:paraId="00000035">
      <w:pPr>
        <w:spacing w:after="240" w:lineRule="auto"/>
        <w:ind w:left="360" w:firstLine="0"/>
        <w:rPr/>
      </w:pP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b w:val="1"/>
          <w:rtl w:val="0"/>
        </w:rPr>
        <w:t xml:space="preserve">Elia Orsi</w:t>
      </w:r>
      <w:r w:rsidDel="00000000" w:rsidR="00000000" w:rsidRPr="00000000">
        <w:rPr>
          <w:rtl w:val="0"/>
        </w:rPr>
        <w:t xml:space="preserve"> propone di portare la realtà del PRST in Emilia Romagna, come primo passo verso la rappresentanza degli studenti in tutta Italia. La proposta viene approvata all’</w:t>
      </w:r>
      <w:r w:rsidDel="00000000" w:rsidR="00000000" w:rsidRPr="00000000">
        <w:rPr>
          <w:i w:val="1"/>
          <w:rtl w:val="0"/>
        </w:rPr>
        <w:t xml:space="preserve">unanimità</w:t>
      </w:r>
      <w:r w:rsidDel="00000000" w:rsidR="00000000" w:rsidRPr="00000000">
        <w:rPr>
          <w:rtl w:val="0"/>
        </w:rPr>
        <w:t xml:space="preserve">. Viene affidato il compito a Elia Orsi di scrivere il testo di una lettera che verrà successivamente inoltrata al Consiglio Regionale dell’Emilia Romagna. </w:t>
      </w:r>
    </w:p>
    <w:p w:rsidR="00000000" w:rsidDel="00000000" w:rsidP="00000000" w:rsidRDefault="00000000" w:rsidRPr="00000000" w14:paraId="00000036">
      <w:pPr>
        <w:spacing w:after="240" w:lineRule="auto"/>
        <w:ind w:left="360" w:firstLine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Alice Oreti</w:t>
      </w:r>
      <w:r w:rsidDel="00000000" w:rsidR="00000000" w:rsidRPr="00000000">
        <w:rPr>
          <w:rtl w:val="0"/>
        </w:rPr>
        <w:t xml:space="preserve"> esprime la necessità che vengano apportate delle modifiche al disciplinare. In particolare dovrebbero essere meglio specificati la modalità e la modulistica necessaria che permetta ai Parlamentari di recarsi alle riunioni, i metodi di giustificazione per le assenze alle riunioni del PRST e le modalità di voto. Inoltre desidera aggiungere la possibilità di presentare una mozione di sfiducia verso i Parlamentari che ricoprano cariche interne al PRST. 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240" w:lineRule="auto"/>
        <w:ind w:left="3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Programmazione prossima riunione di commissione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lineRule="auto"/>
        <w:ind w:left="360" w:firstLine="0"/>
        <w:rPr/>
      </w:pPr>
      <w:r w:rsidDel="00000000" w:rsidR="00000000" w:rsidRPr="00000000">
        <w:rPr>
          <w:rtl w:val="0"/>
        </w:rPr>
        <w:tab/>
        <w:t xml:space="preserve">La prossima riunione di commissione è fissata per il giorno 6 Febbraio 2020, dalle ore 14:30, presso l’Istituto Da Vinci di Firenze, per agevolare l’incontro con il dirigente scolastico della scuola capofila, Marco Paterni.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240" w:lineRule="auto"/>
        <w:ind w:left="3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Assegnazione ruoli di gestione social</w:t>
      </w:r>
    </w:p>
    <w:p w:rsidR="00000000" w:rsidDel="00000000" w:rsidP="00000000" w:rsidRDefault="00000000" w:rsidRPr="00000000" w14:paraId="0000003A">
      <w:pPr>
        <w:spacing w:after="240" w:lineRule="auto"/>
        <w:ind w:left="360" w:firstLine="0"/>
        <w:rPr/>
      </w:pP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Chiedendo la disponibilità ai membri della commissione, la vice presidente Alice Oreti assegna ai seguenti la responsabilità della gestione dei social riportati: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Telegram </w:t>
      </w:r>
      <w:r w:rsidDel="00000000" w:rsidR="00000000" w:rsidRPr="00000000">
        <w:rPr>
          <w:rtl w:val="0"/>
        </w:rPr>
        <w:t xml:space="preserve">: Alice Oreti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YouTube </w:t>
      </w:r>
      <w:r w:rsidDel="00000000" w:rsidR="00000000" w:rsidRPr="00000000">
        <w:rPr>
          <w:rtl w:val="0"/>
        </w:rPr>
        <w:t xml:space="preserve">: Cristian Sician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Instagram</w:t>
      </w:r>
      <w:r w:rsidDel="00000000" w:rsidR="00000000" w:rsidRPr="00000000">
        <w:rPr>
          <w:rtl w:val="0"/>
        </w:rPr>
        <w:t xml:space="preserve"> : la commissione decide all’unanimità di affidare la gestione a una commissione speciale composta dal Presidente del PRST, i due vice presidenti, i presidenti di commissione e i membri delegati della I Commissione (Elisa Bianchi e Alessandra Accardo). </w:t>
      </w:r>
    </w:p>
    <w:p w:rsidR="00000000" w:rsidDel="00000000" w:rsidP="00000000" w:rsidRDefault="00000000" w:rsidRPr="00000000" w14:paraId="0000003E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  <w:t xml:space="preserve">(Per Facebook la commissione sta ancora cercando una soluzione poiché non riesce a ottenere le credenziali di accesso alla pagina già esistente.) 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240" w:lineRule="auto"/>
        <w:ind w:left="3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Programmazione sito PRST</w:t>
      </w:r>
    </w:p>
    <w:p w:rsidR="00000000" w:rsidDel="00000000" w:rsidP="00000000" w:rsidRDefault="00000000" w:rsidRPr="00000000" w14:paraId="00000040">
      <w:pPr>
        <w:spacing w:after="240" w:lineRule="auto"/>
        <w:ind w:left="360" w:firstLine="0"/>
        <w:rPr/>
      </w:pP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Mattia Bruni incontra ancora difficoltà nel recuperare il proprio dispositivo, pertanto annuncia che si impegnerà a utilizzare, come consigliato dal professor Ranalli, il sito WordPress anche allo scopo di facilitare le modifiche eseguite anche da persone non esperte nell’ambito informatico.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240" w:lineRule="auto"/>
        <w:ind w:left="3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Lettura e approvazione dei documenti dei progetti finora elaborati.</w:t>
      </w:r>
    </w:p>
    <w:p w:rsidR="00000000" w:rsidDel="00000000" w:rsidP="00000000" w:rsidRDefault="00000000" w:rsidRPr="00000000" w14:paraId="00000042">
      <w:pPr>
        <w:spacing w:after="240" w:lineRule="auto"/>
        <w:ind w:left="360" w:firstLine="0"/>
        <w:rPr/>
      </w:pP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Si procede alla lettura del documento recante la proposta della creazione di un unico fascicolo contenente la legge regionale, il disciplinare e la carta dei diritti e dei doveri dei parlamentari e grandi elettori. Viene approvato all'unanimità. Si allega una copia del documento.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240" w:lineRule="auto"/>
        <w:ind w:left="3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Varie ed eventuali</w:t>
      </w:r>
    </w:p>
    <w:p w:rsidR="00000000" w:rsidDel="00000000" w:rsidP="00000000" w:rsidRDefault="00000000" w:rsidRPr="00000000" w14:paraId="00000044">
      <w:pPr>
        <w:spacing w:after="240" w:lineRule="auto"/>
        <w:ind w:left="360" w:firstLine="0"/>
        <w:rPr/>
      </w:pPr>
      <w:r w:rsidDel="00000000" w:rsidR="00000000" w:rsidRPr="00000000">
        <w:rPr>
          <w:rtl w:val="0"/>
        </w:rPr>
        <w:tab/>
        <w:t xml:space="preserve">Francesco Galanti ha riferito alla commissione di doversi impegnare a mandare una mail ogni mese con un riepilogo degli eventi e delle iniziative del PRST alla segreteria. Questo compito viene affidato all’unanimità al membro </w:t>
      </w:r>
      <w:r w:rsidDel="00000000" w:rsidR="00000000" w:rsidRPr="00000000">
        <w:rPr>
          <w:b w:val="1"/>
          <w:rtl w:val="0"/>
        </w:rPr>
        <w:t xml:space="preserve">Cristian Sician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45">
      <w:pPr>
        <w:spacing w:after="240" w:lineRule="auto"/>
        <w:rPr/>
      </w:pPr>
      <w:r w:rsidDel="00000000" w:rsidR="00000000" w:rsidRPr="00000000">
        <w:rPr>
          <w:rtl w:val="0"/>
        </w:rPr>
        <w:t xml:space="preserve">Terminata la discussione di tutti i punti all’o.d.g. il Presidente dichiara chiusa la seduta.</w:t>
      </w:r>
    </w:p>
    <w:p w:rsidR="00000000" w:rsidDel="00000000" w:rsidP="00000000" w:rsidRDefault="00000000" w:rsidRPr="00000000" w14:paraId="00000046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Ora di chiusura: 16:30</w:t>
      </w:r>
    </w:p>
    <w:p w:rsidR="00000000" w:rsidDel="00000000" w:rsidP="00000000" w:rsidRDefault="00000000" w:rsidRPr="00000000" w14:paraId="00000047">
      <w:pPr>
        <w:tabs>
          <w:tab w:val="center" w:pos="1418"/>
          <w:tab w:val="center" w:pos="7655"/>
        </w:tabs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Il Segretario</w:t>
        <w:tab/>
        <w:t xml:space="preserve">Il Presidente</w:t>
      </w:r>
    </w:p>
    <w:p w:rsidR="00000000" w:rsidDel="00000000" w:rsidP="00000000" w:rsidRDefault="00000000" w:rsidRPr="00000000" w14:paraId="00000048">
      <w:pPr>
        <w:tabs>
          <w:tab w:val="center" w:pos="1418"/>
          <w:tab w:val="center" w:pos="7655"/>
        </w:tabs>
        <w:spacing w:after="240" w:lineRule="auto"/>
        <w:rPr/>
      </w:pPr>
      <w:r w:rsidDel="00000000" w:rsidR="00000000" w:rsidRPr="00000000">
        <w:rPr>
          <w:b w:val="1"/>
          <w:rtl w:val="0"/>
        </w:rPr>
        <w:tab/>
        <w:t xml:space="preserve">Cristian Antoniu Sician</w:t>
        <w:tab/>
        <w:t xml:space="preserve">Mattia Bruni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24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FOGLIO PRESENZE COMMISSIONE</w:t>
      </w:r>
    </w:p>
    <w:p w:rsidR="00000000" w:rsidDel="00000000" w:rsidP="00000000" w:rsidRDefault="00000000" w:rsidRPr="00000000" w14:paraId="0000004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7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6"/>
        <w:gridCol w:w="2589"/>
        <w:gridCol w:w="2884"/>
        <w:tblGridChange w:id="0">
          <w:tblGrid>
            <w:gridCol w:w="3206"/>
            <w:gridCol w:w="2589"/>
            <w:gridCol w:w="2884"/>
          </w:tblGrid>
        </w:tblGridChange>
      </w:tblGrid>
      <w:tr>
        <w:trPr>
          <w:trHeight w:val="532" w:hRule="atLeast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COGNOME E NOME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PROVINCIA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</w:t>
              <w:tab/>
              <w:t xml:space="preserve"> (Presente)</w:t>
            </w:r>
          </w:p>
          <w:p w:rsidR="00000000" w:rsidDel="00000000" w:rsidP="00000000" w:rsidRDefault="00000000" w:rsidRPr="00000000" w14:paraId="000000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AG </w:t>
              <w:tab/>
              <w:t xml:space="preserve">(Assen. Gius.) </w:t>
            </w:r>
          </w:p>
          <w:p w:rsidR="00000000" w:rsidDel="00000000" w:rsidP="00000000" w:rsidRDefault="00000000" w:rsidRPr="00000000" w14:paraId="000000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ANG </w:t>
              <w:tab/>
              <w:t xml:space="preserve">(Ass. non gius.)</w:t>
            </w:r>
          </w:p>
        </w:tc>
      </w:tr>
      <w:tr>
        <w:trPr>
          <w:trHeight w:val="532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BRUNI MATTIA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AREZZO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2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GATTESCHI GIANLUCA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AREZZO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2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ORETI ALICE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FIRENZE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2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SICIAN CRISTIAN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FIRENZE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2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MARCHINI ELIA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GROSSETO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2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D'AMICO ELISA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LIVORNO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2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GREGORINI THOMAS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LUCCA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2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ACCARDO ALESSANDRA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MASSA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2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BIANCHI ELISA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MASSA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2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BERTUCCI EDOARDO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PISA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2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ORSI ELIA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PISTOIA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2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MORGANTI MARCO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PRATO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2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STEFANINI FEDERICO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SIENA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0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PARLAMENTO REGIONALE DEGLI STUDENTI</w:t>
      </w:r>
    </w:p>
    <w:p w:rsidR="00000000" w:rsidDel="00000000" w:rsidP="00000000" w:rsidRDefault="00000000" w:rsidRPr="00000000" w14:paraId="00000088">
      <w:pPr>
        <w:spacing w:after="20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PROGETTO</w:t>
      </w:r>
    </w:p>
    <w:p w:rsidR="00000000" w:rsidDel="00000000" w:rsidP="00000000" w:rsidRDefault="00000000" w:rsidRPr="00000000" w14:paraId="00000089">
      <w:pPr>
        <w:spacing w:after="20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 COMMISSIONE</w:t>
      </w:r>
    </w:p>
    <w:p w:rsidR="00000000" w:rsidDel="00000000" w:rsidP="00000000" w:rsidRDefault="00000000" w:rsidRPr="00000000" w14:paraId="0000008A">
      <w:pPr>
        <w:spacing w:after="20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 Cristian Sician e Elia Marchini</w:t>
      </w:r>
    </w:p>
    <w:p w:rsidR="00000000" w:rsidDel="00000000" w:rsidP="00000000" w:rsidRDefault="00000000" w:rsidRPr="00000000" w14:paraId="0000008B">
      <w:pPr>
        <w:spacing w:after="200" w:line="276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N. 3/2020</w:t>
      </w:r>
    </w:p>
    <w:p w:rsidR="00000000" w:rsidDel="00000000" w:rsidP="00000000" w:rsidRDefault="00000000" w:rsidRPr="00000000" w14:paraId="0000008C">
      <w:pPr>
        <w:spacing w:after="20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Fascicolo unico contenente i documenti di riferimento del PRST</w:t>
      </w:r>
    </w:p>
    <w:p w:rsidR="00000000" w:rsidDel="00000000" w:rsidP="00000000" w:rsidRDefault="00000000" w:rsidRPr="00000000" w14:paraId="0000008D">
      <w:pPr>
        <w:spacing w:after="200" w:line="276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200" w:line="276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PREAMBOLO:</w:t>
      </w:r>
    </w:p>
    <w:p w:rsidR="00000000" w:rsidDel="00000000" w:rsidP="00000000" w:rsidRDefault="00000000" w:rsidRPr="00000000" w14:paraId="0000008F">
      <w:pPr>
        <w:spacing w:after="2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I Commissione nella riunione del giorno 20/12/2019 all’unanimità approva il seguente progetto:</w:t>
      </w:r>
    </w:p>
    <w:p w:rsidR="00000000" w:rsidDel="00000000" w:rsidP="00000000" w:rsidRDefault="00000000" w:rsidRPr="00000000" w14:paraId="00000090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1">
      <w:pPr>
        <w:numPr>
          <w:ilvl w:val="0"/>
          <w:numId w:val="5"/>
        </w:numPr>
        <w:spacing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seguito alla proposta di realizzazione di un fascicolo unico contenente i documenti di riferimento del PRST [Legge Regionale nr. 34 del 2011 e Disciplinare sulle modalità di insediamento e funzionamento del Parlamento Regionale degli studenti della Toscana (Deliberazione Ufficio di presidenza del Consiglio regionale 26 aprile 2016, n. 55 – Allegato A)] in data 9/01/2020, il progetto viene affidato al Parlamentare della I commissione Elia Marchini.</w:t>
      </w:r>
    </w:p>
    <w:p w:rsidR="00000000" w:rsidDel="00000000" w:rsidP="00000000" w:rsidRDefault="00000000" w:rsidRPr="00000000" w14:paraId="00000092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5"/>
        </w:numPr>
        <w:spacing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Nella struttura del fascicolo vengono riportati in ordine i seguenti elementi:</w:t>
      </w:r>
    </w:p>
    <w:p w:rsidR="00000000" w:rsidDel="00000000" w:rsidP="00000000" w:rsidRDefault="00000000" w:rsidRPr="00000000" w14:paraId="00000094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Copertina</w:t>
      </w:r>
    </w:p>
    <w:p w:rsidR="00000000" w:rsidDel="00000000" w:rsidP="00000000" w:rsidRDefault="00000000" w:rsidRPr="00000000" w14:paraId="00000095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Una lettera del Presidente Francesco Galanti ai Parlamentari, Grandi Elettori e agli studenti</w:t>
      </w:r>
    </w:p>
    <w:p w:rsidR="00000000" w:rsidDel="00000000" w:rsidP="00000000" w:rsidRDefault="00000000" w:rsidRPr="00000000" w14:paraId="00000096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Indice dei contenuti</w:t>
      </w:r>
    </w:p>
    <w:p w:rsidR="00000000" w:rsidDel="00000000" w:rsidP="00000000" w:rsidRDefault="00000000" w:rsidRPr="00000000" w14:paraId="00000097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Legge Regionale nr. 34 del 2011</w:t>
      </w:r>
    </w:p>
    <w:p w:rsidR="00000000" w:rsidDel="00000000" w:rsidP="00000000" w:rsidRDefault="00000000" w:rsidRPr="00000000" w14:paraId="00000098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Disciplinare sulle modalità di insediamento e funzionamento del Parlamento Regionale degli studenti della Toscana</w:t>
      </w:r>
    </w:p>
    <w:p w:rsidR="00000000" w:rsidDel="00000000" w:rsidP="00000000" w:rsidRDefault="00000000" w:rsidRPr="00000000" w14:paraId="00000099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Una lettera di Eugenio Giani agli studenti</w:t>
      </w:r>
    </w:p>
    <w:p w:rsidR="00000000" w:rsidDel="00000000" w:rsidP="00000000" w:rsidRDefault="00000000" w:rsidRPr="00000000" w14:paraId="0000009A">
      <w:pPr>
        <w:spacing w:after="200" w:line="276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16/01/2019</w:t>
      </w:r>
    </w:p>
    <w:p w:rsidR="00000000" w:rsidDel="00000000" w:rsidP="00000000" w:rsidRDefault="00000000" w:rsidRPr="00000000" w14:paraId="0000009B">
      <w:pPr>
        <w:spacing w:line="276" w:lineRule="auto"/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 Presidente</w:t>
      </w:r>
    </w:p>
    <w:p w:rsidR="00000000" w:rsidDel="00000000" w:rsidP="00000000" w:rsidRDefault="00000000" w:rsidRPr="00000000" w14:paraId="0000009C">
      <w:pPr>
        <w:spacing w:line="276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Mattia Bruni</w:t>
      </w:r>
    </w:p>
    <w:p w:rsidR="00000000" w:rsidDel="00000000" w:rsidP="00000000" w:rsidRDefault="00000000" w:rsidRPr="00000000" w14:paraId="0000009D">
      <w:pPr>
        <w:spacing w:line="276" w:lineRule="auto"/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 Vicepresidente</w:t>
      </w:r>
    </w:p>
    <w:p w:rsidR="00000000" w:rsidDel="00000000" w:rsidP="00000000" w:rsidRDefault="00000000" w:rsidRPr="00000000" w14:paraId="0000009E">
      <w:pPr>
        <w:spacing w:line="276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Alice Oreti</w:t>
      </w:r>
    </w:p>
    <w:p w:rsidR="00000000" w:rsidDel="00000000" w:rsidP="00000000" w:rsidRDefault="00000000" w:rsidRPr="00000000" w14:paraId="0000009F">
      <w:pPr>
        <w:spacing w:line="276" w:lineRule="auto"/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 Segretario</w:t>
      </w:r>
    </w:p>
    <w:p w:rsidR="00000000" w:rsidDel="00000000" w:rsidP="00000000" w:rsidRDefault="00000000" w:rsidRPr="00000000" w14:paraId="000000A0">
      <w:pPr>
        <w:spacing w:line="276" w:lineRule="auto"/>
        <w:jc w:val="right"/>
        <w:rPr>
          <w:b w:val="1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Cristian Antoniu Sician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794" w:top="212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drawing>
        <wp:inline distB="0" distT="0" distL="0" distR="0">
          <wp:extent cx="1381125" cy="714375"/>
          <wp:effectExtent b="0" l="0" r="0" t="0"/>
          <wp:docPr descr="logo prs 150" id="1" name="image1.png"/>
          <a:graphic>
            <a:graphicData uri="http://schemas.openxmlformats.org/drawingml/2006/picture">
              <pic:pic>
                <pic:nvPicPr>
                  <pic:cNvPr descr="logo prs 150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1125" cy="714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800" w:hanging="267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960" w:hanging="267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120" w:hanging="267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