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11" w:rsidRDefault="002B6ED5">
      <w:pPr>
        <w:pStyle w:val="normal"/>
        <w:spacing w:after="240"/>
        <w:jc w:val="center"/>
        <w:rPr>
          <w:b/>
          <w:sz w:val="52"/>
          <w:szCs w:val="52"/>
        </w:rPr>
      </w:pPr>
      <w:r>
        <w:rPr>
          <w:b/>
          <w:sz w:val="52"/>
          <w:szCs w:val="52"/>
        </w:rPr>
        <w:t>Verbale N.1/2020</w:t>
      </w:r>
    </w:p>
    <w:p w:rsidR="00720611" w:rsidRDefault="002B6ED5">
      <w:pPr>
        <w:pStyle w:val="normal"/>
        <w:spacing w:after="240"/>
        <w:jc w:val="center"/>
        <w:rPr>
          <w:b/>
          <w:sz w:val="52"/>
          <w:szCs w:val="52"/>
        </w:rPr>
      </w:pPr>
      <w:r>
        <w:rPr>
          <w:rFonts w:ascii="Cambria" w:eastAsia="Cambria" w:hAnsi="Cambria" w:cs="Cambria"/>
          <w:b/>
          <w:sz w:val="40"/>
          <w:szCs w:val="40"/>
        </w:rPr>
        <w:t>Terza seduta della IV Commissione, facente parte delle Commissioni Permanenti del Parlamento Regionale degli Studenti della Toscana.</w:t>
      </w:r>
    </w:p>
    <w:p w:rsidR="00720611" w:rsidRDefault="002B6ED5">
      <w:pPr>
        <w:pStyle w:val="normal"/>
      </w:pPr>
      <w:r>
        <w:rPr>
          <w:b/>
        </w:rPr>
        <w:t xml:space="preserve">Data: </w:t>
      </w:r>
      <w:r>
        <w:t>16/01/2020</w:t>
      </w:r>
    </w:p>
    <w:p w:rsidR="00720611" w:rsidRDefault="002B6ED5">
      <w:pPr>
        <w:pStyle w:val="normal"/>
        <w:rPr>
          <w:b/>
        </w:rPr>
      </w:pPr>
      <w:r>
        <w:rPr>
          <w:b/>
        </w:rPr>
        <w:t xml:space="preserve">Sede: </w:t>
      </w:r>
      <w:r>
        <w:t>Aula Consiliare di Palazzo del Pegaso, Firenze.</w:t>
      </w:r>
    </w:p>
    <w:p w:rsidR="00720611" w:rsidRDefault="002B6ED5">
      <w:pPr>
        <w:pStyle w:val="normal"/>
        <w:spacing w:after="240"/>
      </w:pPr>
      <w:r>
        <w:rPr>
          <w:b/>
        </w:rPr>
        <w:t>Ora di inizio: 15:00</w:t>
      </w:r>
    </w:p>
    <w:tbl>
      <w:tblPr>
        <w:tblStyle w:val="a"/>
        <w:tblW w:w="99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9942"/>
      </w:tblGrid>
      <w:tr w:rsidR="00720611">
        <w:trPr>
          <w:trHeight w:val="338"/>
        </w:trPr>
        <w:tc>
          <w:tcPr>
            <w:tcW w:w="994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720611" w:rsidRDefault="002B6ED5">
            <w:pPr>
              <w:pStyle w:val="normal"/>
              <w:jc w:val="center"/>
            </w:pPr>
            <w:r>
              <w:rPr>
                <w:b/>
                <w:sz w:val="28"/>
                <w:szCs w:val="28"/>
              </w:rPr>
              <w:t>ODG</w:t>
            </w:r>
          </w:p>
        </w:tc>
      </w:tr>
      <w:tr w:rsidR="00720611">
        <w:trPr>
          <w:trHeight w:val="338"/>
        </w:trPr>
        <w:tc>
          <w:tcPr>
            <w:tcW w:w="994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720611" w:rsidRDefault="002B6ED5">
            <w:pPr>
              <w:pStyle w:val="normal"/>
              <w:widowControl w:val="0"/>
              <w:numPr>
                <w:ilvl w:val="0"/>
                <w:numId w:val="2"/>
              </w:numPr>
              <w:pBdr>
                <w:top w:val="nil"/>
                <w:left w:val="nil"/>
                <w:bottom w:val="nil"/>
                <w:right w:val="nil"/>
                <w:between w:val="nil"/>
              </w:pBdr>
              <w:rPr>
                <w:b/>
                <w:sz w:val="28"/>
                <w:szCs w:val="28"/>
              </w:rPr>
            </w:pPr>
            <w:r>
              <w:rPr>
                <w:b/>
                <w:sz w:val="28"/>
                <w:szCs w:val="28"/>
              </w:rPr>
              <w:t>Approvazione del verbale</w:t>
            </w:r>
          </w:p>
          <w:p w:rsidR="00720611" w:rsidRDefault="002B6ED5">
            <w:pPr>
              <w:pStyle w:val="normal"/>
              <w:widowControl w:val="0"/>
              <w:numPr>
                <w:ilvl w:val="0"/>
                <w:numId w:val="2"/>
              </w:numPr>
              <w:pBdr>
                <w:top w:val="nil"/>
                <w:left w:val="nil"/>
                <w:bottom w:val="nil"/>
                <w:right w:val="nil"/>
                <w:between w:val="nil"/>
              </w:pBdr>
              <w:rPr>
                <w:b/>
                <w:sz w:val="28"/>
                <w:szCs w:val="28"/>
              </w:rPr>
            </w:pPr>
            <w:r>
              <w:rPr>
                <w:b/>
                <w:sz w:val="28"/>
                <w:szCs w:val="28"/>
              </w:rPr>
              <w:t>Comunicazione del Presidente di Commissione</w:t>
            </w:r>
          </w:p>
          <w:p w:rsidR="00720611" w:rsidRDefault="002B6ED5">
            <w:pPr>
              <w:pStyle w:val="normal"/>
              <w:widowControl w:val="0"/>
              <w:numPr>
                <w:ilvl w:val="0"/>
                <w:numId w:val="2"/>
              </w:numPr>
              <w:pBdr>
                <w:top w:val="nil"/>
                <w:left w:val="nil"/>
                <w:bottom w:val="nil"/>
                <w:right w:val="nil"/>
                <w:between w:val="nil"/>
              </w:pBdr>
              <w:rPr>
                <w:b/>
                <w:sz w:val="28"/>
                <w:szCs w:val="28"/>
              </w:rPr>
            </w:pPr>
            <w:r>
              <w:rPr>
                <w:b/>
                <w:sz w:val="28"/>
                <w:szCs w:val="28"/>
              </w:rPr>
              <w:t>Ripresa dei lavori iniziati il 18 dicembre</w:t>
            </w:r>
          </w:p>
          <w:p w:rsidR="00720611" w:rsidRDefault="002B6ED5">
            <w:pPr>
              <w:pStyle w:val="normal"/>
              <w:widowControl w:val="0"/>
              <w:numPr>
                <w:ilvl w:val="0"/>
                <w:numId w:val="2"/>
              </w:numPr>
              <w:pBdr>
                <w:top w:val="nil"/>
                <w:left w:val="nil"/>
                <w:bottom w:val="nil"/>
                <w:right w:val="nil"/>
                <w:between w:val="nil"/>
              </w:pBdr>
              <w:spacing w:after="240"/>
              <w:rPr>
                <w:b/>
                <w:sz w:val="28"/>
                <w:szCs w:val="28"/>
              </w:rPr>
            </w:pPr>
            <w:r>
              <w:rPr>
                <w:b/>
                <w:sz w:val="28"/>
                <w:szCs w:val="28"/>
              </w:rPr>
              <w:t>Varie ed eventuali</w:t>
            </w:r>
          </w:p>
        </w:tc>
      </w:tr>
    </w:tbl>
    <w:p w:rsidR="00720611" w:rsidRDefault="00720611">
      <w:pPr>
        <w:pStyle w:val="normal"/>
        <w:widowControl w:val="0"/>
        <w:spacing w:after="240"/>
      </w:pPr>
    </w:p>
    <w:tbl>
      <w:tblPr>
        <w:tblStyle w:val="a0"/>
        <w:tblW w:w="9942" w:type="dxa"/>
        <w:tblInd w:w="108"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tblLayout w:type="fixed"/>
        <w:tblLook w:val="0400"/>
      </w:tblPr>
      <w:tblGrid>
        <w:gridCol w:w="1935"/>
        <w:gridCol w:w="8007"/>
      </w:tblGrid>
      <w:tr w:rsidR="00720611">
        <w:trPr>
          <w:trHeight w:val="338"/>
        </w:trPr>
        <w:tc>
          <w:tcPr>
            <w:tcW w:w="9942"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720611" w:rsidRDefault="002B6ED5">
            <w:pPr>
              <w:pStyle w:val="normal"/>
              <w:jc w:val="center"/>
            </w:pPr>
            <w:r>
              <w:rPr>
                <w:b/>
                <w:sz w:val="28"/>
                <w:szCs w:val="28"/>
              </w:rPr>
              <w:t>Presenti:</w:t>
            </w:r>
          </w:p>
        </w:tc>
      </w:tr>
      <w:tr w:rsidR="00720611">
        <w:trPr>
          <w:trHeight w:val="5460"/>
        </w:trPr>
        <w:tc>
          <w:tcPr>
            <w:tcW w:w="1935"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20611" w:rsidRDefault="002B6ED5">
            <w:pPr>
              <w:pStyle w:val="normal"/>
              <w:jc w:val="center"/>
            </w:pPr>
            <w:r>
              <w:rPr>
                <w:b/>
                <w:sz w:val="22"/>
                <w:szCs w:val="22"/>
              </w:rPr>
              <w:t>Parlamentari</w:t>
            </w:r>
          </w:p>
        </w:tc>
        <w:tc>
          <w:tcPr>
            <w:tcW w:w="8007"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720611" w:rsidRDefault="002B6ED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Salati Asia</w:t>
            </w:r>
          </w:p>
          <w:p w:rsidR="00720611" w:rsidRDefault="002B6ED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Viganò Giulia</w:t>
            </w:r>
          </w:p>
          <w:p w:rsidR="00720611" w:rsidRDefault="002B6ED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Tani Gianmarco</w:t>
            </w:r>
          </w:p>
          <w:p w:rsidR="00720611" w:rsidRDefault="002B6ED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Grassi Pietro</w:t>
            </w:r>
          </w:p>
          <w:p w:rsidR="00720611" w:rsidRDefault="002B6ED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Melanenko Adam</w:t>
            </w:r>
          </w:p>
          <w:p w:rsidR="00720611" w:rsidRDefault="002B6ED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Giordano Pablo</w:t>
            </w:r>
          </w:p>
          <w:p w:rsidR="00720611" w:rsidRDefault="002B6ED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Nardini Filippo</w:t>
            </w:r>
          </w:p>
          <w:p w:rsidR="00720611" w:rsidRDefault="002B6ED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Cioci Mauro</w:t>
            </w:r>
          </w:p>
          <w:p w:rsidR="00720611" w:rsidRDefault="002B6ED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Legnani Irene</w:t>
            </w:r>
          </w:p>
          <w:p w:rsidR="00720611" w:rsidRDefault="002B6ED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Viti Emanuele</w:t>
            </w:r>
          </w:p>
          <w:p w:rsidR="00720611" w:rsidRDefault="002B6ED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Galanti Francesco</w:t>
            </w:r>
          </w:p>
        </w:tc>
      </w:tr>
      <w:tr w:rsidR="00720611">
        <w:trPr>
          <w:trHeight w:val="750"/>
        </w:trPr>
        <w:tc>
          <w:tcPr>
            <w:tcW w:w="193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20611" w:rsidRDefault="002B6ED5">
            <w:pPr>
              <w:pStyle w:val="normal"/>
              <w:jc w:val="center"/>
            </w:pPr>
            <w:r>
              <w:rPr>
                <w:b/>
                <w:sz w:val="22"/>
                <w:szCs w:val="22"/>
              </w:rPr>
              <w:lastRenderedPageBreak/>
              <w:t>Docenti</w:t>
            </w:r>
          </w:p>
        </w:tc>
        <w:tc>
          <w:tcPr>
            <w:tcW w:w="800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720611" w:rsidRDefault="002B6ED5">
            <w:pPr>
              <w:pStyle w:val="normal"/>
            </w:pPr>
            <w:r>
              <w:t>Professoressa Abazia Franca</w:t>
            </w:r>
          </w:p>
          <w:p w:rsidR="00720611" w:rsidRDefault="002B6ED5">
            <w:pPr>
              <w:pStyle w:val="normal"/>
            </w:pPr>
            <w:r>
              <w:t>Professoressa Pontari Natalizia</w:t>
            </w:r>
          </w:p>
        </w:tc>
      </w:tr>
      <w:tr w:rsidR="00720611">
        <w:trPr>
          <w:trHeight w:val="481"/>
        </w:trPr>
        <w:tc>
          <w:tcPr>
            <w:tcW w:w="193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20611" w:rsidRDefault="002B6ED5">
            <w:pPr>
              <w:pStyle w:val="normal"/>
              <w:jc w:val="center"/>
            </w:pPr>
            <w:r>
              <w:rPr>
                <w:b/>
                <w:sz w:val="22"/>
                <w:szCs w:val="22"/>
              </w:rPr>
              <w:t>Esterni</w:t>
            </w:r>
          </w:p>
        </w:tc>
        <w:tc>
          <w:tcPr>
            <w:tcW w:w="800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720611" w:rsidRDefault="002B6ED5">
            <w:pPr>
              <w:pStyle w:val="normal"/>
            </w:pPr>
            <w:r>
              <w:t>Riformato Marco</w:t>
            </w:r>
          </w:p>
          <w:p w:rsidR="00720611" w:rsidRDefault="002B6ED5">
            <w:pPr>
              <w:pStyle w:val="normal"/>
            </w:pPr>
            <w:r>
              <w:t>Ruiz Daniel</w:t>
            </w:r>
          </w:p>
        </w:tc>
      </w:tr>
      <w:tr w:rsidR="00720611">
        <w:trPr>
          <w:trHeight w:val="318"/>
        </w:trPr>
        <w:tc>
          <w:tcPr>
            <w:tcW w:w="9942"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20611" w:rsidRDefault="002B6ED5">
            <w:pPr>
              <w:pStyle w:val="normal"/>
              <w:jc w:val="center"/>
            </w:pPr>
            <w:r>
              <w:rPr>
                <w:b/>
                <w:sz w:val="28"/>
                <w:szCs w:val="28"/>
              </w:rPr>
              <w:t>Assenti Giustificati:</w:t>
            </w:r>
          </w:p>
        </w:tc>
      </w:tr>
      <w:tr w:rsidR="00720611">
        <w:trPr>
          <w:trHeight w:val="1930"/>
        </w:trPr>
        <w:tc>
          <w:tcPr>
            <w:tcW w:w="193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20611" w:rsidRDefault="002B6ED5">
            <w:pPr>
              <w:pStyle w:val="normal"/>
              <w:jc w:val="center"/>
            </w:pPr>
            <w:r>
              <w:rPr>
                <w:b/>
                <w:sz w:val="22"/>
                <w:szCs w:val="22"/>
              </w:rPr>
              <w:t>Parlamentari</w:t>
            </w:r>
          </w:p>
        </w:tc>
        <w:tc>
          <w:tcPr>
            <w:tcW w:w="800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720611" w:rsidRDefault="002B6ED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Neri Alice</w:t>
            </w:r>
          </w:p>
          <w:p w:rsidR="00720611" w:rsidRDefault="002B6ED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Talamoni Edoardo</w:t>
            </w:r>
          </w:p>
          <w:p w:rsidR="00720611" w:rsidRDefault="002B6ED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Bartalucci Leonardo</w:t>
            </w:r>
          </w:p>
        </w:tc>
      </w:tr>
      <w:tr w:rsidR="00720611">
        <w:trPr>
          <w:trHeight w:val="318"/>
        </w:trPr>
        <w:tc>
          <w:tcPr>
            <w:tcW w:w="9942"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20611" w:rsidRDefault="002B6ED5">
            <w:pPr>
              <w:pStyle w:val="normal"/>
              <w:jc w:val="center"/>
            </w:pPr>
            <w:r>
              <w:rPr>
                <w:b/>
                <w:sz w:val="28"/>
                <w:szCs w:val="28"/>
              </w:rPr>
              <w:t>Assenti Ingiustificati:</w:t>
            </w:r>
          </w:p>
        </w:tc>
      </w:tr>
      <w:tr w:rsidR="00720611">
        <w:trPr>
          <w:trHeight w:val="2270"/>
        </w:trPr>
        <w:tc>
          <w:tcPr>
            <w:tcW w:w="1935"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720611" w:rsidRDefault="002B6ED5">
            <w:pPr>
              <w:pStyle w:val="normal"/>
              <w:jc w:val="center"/>
            </w:pPr>
            <w:r>
              <w:rPr>
                <w:b/>
                <w:sz w:val="22"/>
                <w:szCs w:val="22"/>
              </w:rPr>
              <w:t>Parlamentari</w:t>
            </w:r>
          </w:p>
        </w:tc>
        <w:tc>
          <w:tcPr>
            <w:tcW w:w="8007"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720611" w:rsidRDefault="0018338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Chiappone Lorenzo</w:t>
            </w:r>
          </w:p>
        </w:tc>
      </w:tr>
      <w:tr w:rsidR="00720611">
        <w:trPr>
          <w:trHeight w:val="338"/>
        </w:trPr>
        <w:tc>
          <w:tcPr>
            <w:tcW w:w="9942"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720611" w:rsidRDefault="002B6ED5">
            <w:pPr>
              <w:pStyle w:val="normal"/>
              <w:jc w:val="center"/>
            </w:pPr>
            <w:r>
              <w:rPr>
                <w:b/>
                <w:sz w:val="28"/>
                <w:szCs w:val="28"/>
              </w:rPr>
              <w:t>Funzioni Strumentali</w:t>
            </w:r>
          </w:p>
        </w:tc>
      </w:tr>
      <w:tr w:rsidR="00720611">
        <w:trPr>
          <w:trHeight w:val="310"/>
        </w:trPr>
        <w:tc>
          <w:tcPr>
            <w:tcW w:w="1935"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720611" w:rsidRDefault="002B6ED5">
            <w:pPr>
              <w:pStyle w:val="normal"/>
              <w:jc w:val="center"/>
            </w:pPr>
            <w:r>
              <w:rPr>
                <w:b/>
                <w:sz w:val="22"/>
                <w:szCs w:val="22"/>
              </w:rPr>
              <w:t>Presiede</w:t>
            </w:r>
          </w:p>
        </w:tc>
        <w:tc>
          <w:tcPr>
            <w:tcW w:w="8007"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720611" w:rsidRDefault="002B6ED5">
            <w:pPr>
              <w:pStyle w:val="normal"/>
            </w:pPr>
            <w:r>
              <w:t>Nardini Filippo</w:t>
            </w:r>
          </w:p>
        </w:tc>
      </w:tr>
      <w:tr w:rsidR="00720611">
        <w:trPr>
          <w:trHeight w:val="310"/>
        </w:trPr>
        <w:tc>
          <w:tcPr>
            <w:tcW w:w="1935"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rsidR="00720611" w:rsidRDefault="002B6ED5">
            <w:pPr>
              <w:pStyle w:val="normal"/>
              <w:jc w:val="center"/>
            </w:pPr>
            <w:r>
              <w:rPr>
                <w:b/>
                <w:sz w:val="22"/>
                <w:szCs w:val="22"/>
              </w:rPr>
              <w:t>Verbalizza</w:t>
            </w:r>
          </w:p>
        </w:tc>
        <w:tc>
          <w:tcPr>
            <w:tcW w:w="8007"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720611" w:rsidRDefault="002B6ED5">
            <w:pPr>
              <w:pStyle w:val="normal"/>
            </w:pPr>
            <w:r>
              <w:t>Salati Asia</w:t>
            </w:r>
          </w:p>
        </w:tc>
      </w:tr>
    </w:tbl>
    <w:p w:rsidR="00720611" w:rsidRDefault="00720611">
      <w:pPr>
        <w:pStyle w:val="normal"/>
        <w:widowControl w:val="0"/>
        <w:spacing w:before="240" w:after="240"/>
      </w:pPr>
    </w:p>
    <w:p w:rsidR="00720611" w:rsidRDefault="0018338B">
      <w:pPr>
        <w:pStyle w:val="normal"/>
        <w:spacing w:before="240" w:after="240" w:line="360" w:lineRule="auto"/>
      </w:pPr>
      <w:r>
        <w:t>Costatata</w:t>
      </w:r>
      <w:r w:rsidR="002B6ED5">
        <w:t xml:space="preserve"> la regolare convocazione </w:t>
      </w:r>
      <w:r>
        <w:t>e</w:t>
      </w:r>
      <w:r w:rsidR="002B6ED5">
        <w:t xml:space="preserve"> il numero legale, il Presidente dichiara aperta la seduta alle ore 15:01.</w:t>
      </w:r>
    </w:p>
    <w:p w:rsidR="00720611" w:rsidRDefault="002B6ED5">
      <w:pPr>
        <w:pStyle w:val="normal"/>
        <w:spacing w:before="240" w:after="240" w:line="360" w:lineRule="auto"/>
        <w:rPr>
          <w:b/>
          <w:sz w:val="28"/>
          <w:szCs w:val="28"/>
        </w:rPr>
      </w:pPr>
      <w:r>
        <w:rPr>
          <w:b/>
          <w:sz w:val="28"/>
          <w:szCs w:val="28"/>
        </w:rPr>
        <w:t>1.  Approvazione Verbale seduta precedente</w:t>
      </w:r>
    </w:p>
    <w:p w:rsidR="00720611" w:rsidRDefault="002B6ED5">
      <w:pPr>
        <w:pStyle w:val="normal"/>
        <w:spacing w:before="240" w:after="240" w:line="360" w:lineRule="auto"/>
      </w:pPr>
      <w:r>
        <w:t xml:space="preserve">La segretaria Salati Asia legge il verbale della </w:t>
      </w:r>
      <w:r w:rsidR="0018338B">
        <w:t>II</w:t>
      </w:r>
      <w:r>
        <w:t xml:space="preserve"> seduta della IV Commissione, tenutasi in data 18 del mese di dicembre dell’anno 2019. Alla fine della lettura la segretaria Salati Asia chiede ai membri di esporre dubbi, considerazioni o modifiche da apportare prima della stampa. Nessun membro della </w:t>
      </w:r>
      <w:r>
        <w:lastRenderedPageBreak/>
        <w:t xml:space="preserve">Commissione intende modificare ciò che è stato verbalizzato, pertanto il verbale </w:t>
      </w:r>
      <w:r w:rsidR="0018338B">
        <w:t>è</w:t>
      </w:r>
      <w:r>
        <w:t xml:space="preserve"> approvato. Si procede alla stampa del verbale da parte dei Commessi e alla firma di quest’ultimo da parte del Presidente Nardini Filippo e della segretaria Salati Asia.</w:t>
      </w:r>
    </w:p>
    <w:p w:rsidR="00720611" w:rsidRDefault="002B6ED5">
      <w:pPr>
        <w:pStyle w:val="normal"/>
        <w:spacing w:before="240" w:after="120" w:line="360" w:lineRule="auto"/>
        <w:rPr>
          <w:b/>
          <w:sz w:val="28"/>
          <w:szCs w:val="28"/>
        </w:rPr>
      </w:pPr>
      <w:r>
        <w:rPr>
          <w:b/>
          <w:sz w:val="28"/>
          <w:szCs w:val="28"/>
        </w:rPr>
        <w:t>2. Comunicazione del Presidente di Commissione</w:t>
      </w:r>
    </w:p>
    <w:p w:rsidR="00720611" w:rsidRDefault="002B6ED5">
      <w:pPr>
        <w:pStyle w:val="normal"/>
        <w:spacing w:before="240" w:after="120" w:line="360" w:lineRule="auto"/>
      </w:pPr>
      <w:r>
        <w:t>Il</w:t>
      </w:r>
      <w:r>
        <w:rPr>
          <w:sz w:val="28"/>
          <w:szCs w:val="28"/>
        </w:rPr>
        <w:t xml:space="preserve"> </w:t>
      </w:r>
      <w:r>
        <w:t xml:space="preserve">Presidente Nardini Filippo si scusa con la Commissione, spiegando ad essa che si dovrà assentare per pochi minuti per poter discutere con la II Commissione riguardo una possibile collaborazione con quest’ultima. Il Presidente Nardini Filippo abbandona l’aula alle 15:10 per poi fare ritorno alle 15:16. Al suo rientro, il Vicepresidente Melanenko Adam chiede delucidazioni al Presidente Nardini Filippo riguardante </w:t>
      </w:r>
      <w:r w:rsidR="0018338B">
        <w:t>le lettere concernenti</w:t>
      </w:r>
      <w:r>
        <w:t xml:space="preserve"> la richiesta del </w:t>
      </w:r>
      <w:r w:rsidR="0018338B">
        <w:t>crono programma</w:t>
      </w:r>
      <w:r>
        <w:t xml:space="preserve"> ai Presidenti di Provincia. Il Presidente Nardini Filippo spiega che </w:t>
      </w:r>
      <w:r w:rsidR="0018338B">
        <w:t>in questo periodo</w:t>
      </w:r>
      <w:r>
        <w:t xml:space="preserve"> le Province si trovano impegnati in problemi più gravi, riportando l’esempio già citato dell’istituto alberghiero di Massa, ma rinnova la promessa di inviare l’invito al più presto. Riguardante Massa, comunica inoltre la sua intenzione di mandare una delegazione della IV Commissione all’assemblea dell’istituto Pascoli, che si terrà in data 25 del mese di Febbraio dell’anno 2020. Si procede alle votazioni e la proposta </w:t>
      </w:r>
      <w:r w:rsidR="0018338B">
        <w:t>è</w:t>
      </w:r>
      <w:r>
        <w:t xml:space="preserve"> approvata all’unanimità.</w:t>
      </w:r>
    </w:p>
    <w:p w:rsidR="00720611" w:rsidRDefault="002B6ED5">
      <w:pPr>
        <w:pStyle w:val="normal"/>
        <w:spacing w:before="240" w:after="120" w:line="360" w:lineRule="auto"/>
        <w:rPr>
          <w:b/>
          <w:sz w:val="28"/>
          <w:szCs w:val="28"/>
        </w:rPr>
      </w:pPr>
      <w:r>
        <w:rPr>
          <w:b/>
          <w:sz w:val="28"/>
          <w:szCs w:val="28"/>
        </w:rPr>
        <w:t>3. Ripresa dei lavori iniziati il 18 dicembre</w:t>
      </w:r>
    </w:p>
    <w:p w:rsidR="00720611" w:rsidRDefault="002B6ED5">
      <w:pPr>
        <w:pStyle w:val="normal"/>
        <w:spacing w:after="240"/>
      </w:pPr>
      <w:r>
        <w:t xml:space="preserve">I membri </w:t>
      </w:r>
      <w:r w:rsidR="0018338B">
        <w:t>dell’</w:t>
      </w:r>
      <w:r>
        <w:t xml:space="preserve">Arog Riformato Marco e Ruiz Daniel si presentano alla Commissione, spiegando che si trovano alla seduta per i problemi riguardanti il progetto del car pooling presentato alla seduta plenaria svoltasi la mattina stessa dalla parlamentare Neri Alice. La commissione esprime le proprie perplessità, in quanto la proposta è stata bocciata dal PRST. Si decide quindi di interpellare il Presidente del Parlamento Regionale degli Studenti della Toscana Galanti Francesco. Il Presidente del PRST Galanti Francesco entra in aula alle ore 16:15 ed esplica ai parlamentari che la mozione presentata da AROG è stata respinta dal parlamento, ma la proposta relativa al </w:t>
      </w:r>
      <w:proofErr w:type="spellStart"/>
      <w:r>
        <w:t>covetturaggio</w:t>
      </w:r>
      <w:proofErr w:type="spellEnd"/>
      <w:r>
        <w:t xml:space="preserve"> è stata comunque inviata al capo di gabinetto del Presidente Giani. Galanti Francesco chiede quindi se vi sono particolari osservazioni concernenti il progetto oppure modifiche da apportare in modo che esso possa essere riproposto revisionato al PRST. Segue una breve discussione,alla fine della quale il Presidente Nardini Filippo comunica la decisione di non affrontare l’argomento, in quanto i colleghi del Parlamento si erano dimostrati contrari ad esso. Il Presidente del PRST Galanti Francesco abbandona quindi l’aula.</w:t>
      </w:r>
    </w:p>
    <w:p w:rsidR="00720611" w:rsidRDefault="002B6ED5">
      <w:pPr>
        <w:pStyle w:val="normal"/>
        <w:spacing w:after="240"/>
      </w:pPr>
      <w:r>
        <w:t>Viene deciso che per questa seduta il Blocco 1 e il Blocco 2 lavoreranno congiuntamente, data la mancanza di progetti sui quali discutere del Blocco 2.</w:t>
      </w:r>
    </w:p>
    <w:p w:rsidR="00720611" w:rsidRDefault="002B6ED5">
      <w:pPr>
        <w:pStyle w:val="normal"/>
        <w:spacing w:after="240"/>
      </w:pPr>
      <w:r>
        <w:t xml:space="preserve">La parlamentare Viganò Giulia espone alla commissione il desiderio di organizzare un tavolo a cui parteciperà la commissione stessa, l’assessore ai trasporti della regione Toscana e una delegazione di AUTOLINEE TOSCANE S.p.A. Riformato Marco consiglia invece di organizzare a livello locale incontri per stabilire nuove regole per quanto concerne il sistema di mobilitazione regionale. La </w:t>
      </w:r>
      <w:r>
        <w:lastRenderedPageBreak/>
        <w:t xml:space="preserve">parlamentare Viganò Giulia spiega che il desiderio della commissione era proprio di portare il progetto direttamente alla Regione, evitando così inutili tempi d’attesa. Ruiz Daniel espone alcuni quesiti, quali la scelta di estendere la carta ad altre forme di trasporto oppure avvalersi solamente delle AUTOLINEE TOSCANA. La parlamentare Viganò Giulia esplica la scelta di avvalersi solo delle AUTOLINEE TOSCANA in quanto gli studenti interessati non devono percorrere tratte lunghe, </w:t>
      </w:r>
      <w:proofErr w:type="spellStart"/>
      <w:r>
        <w:t>poichè</w:t>
      </w:r>
      <w:proofErr w:type="spellEnd"/>
      <w:r>
        <w:t xml:space="preserve"> la carta potrà valere esclusivamente nella provincia in cui si vive in quella in cui si studia, nel caso le due non coincidessero. La parlamentare Viganò Giulia chiede l’approvazione della commissione. Si procede alla votazione. La proposta di Viganò Giulia viene approvata all’unanimità. I membri dell’Arog Ruiz Daniel e Riformato Marco chiedono la possibilità di partecipare al tavolo, per portare anche le problematiche relative agli universitari. Ne segue una discussione. Il Presidente Nardini Filippo comunica l’impossibilità di partecipare al tavolo dei membri, poiché il PRST si occupa solamente degli studenti della scuola secondaria di secondo grado, ma si dichiara aperto a future collaborazioni con </w:t>
      </w:r>
      <w:proofErr w:type="spellStart"/>
      <w:r>
        <w:t>essi.ù</w:t>
      </w:r>
      <w:proofErr w:type="spellEnd"/>
    </w:p>
    <w:p w:rsidR="00720611" w:rsidRDefault="002B6ED5">
      <w:pPr>
        <w:pStyle w:val="normal"/>
        <w:spacing w:after="240"/>
      </w:pPr>
      <w:r>
        <w:t>Alle ore 15.53 Viganò Giulia, Ruiz Daniel e Riformato Marco abbandonano l’aula.</w:t>
      </w:r>
    </w:p>
    <w:p w:rsidR="00720611" w:rsidRDefault="002B6ED5">
      <w:pPr>
        <w:pStyle w:val="normal"/>
        <w:spacing w:after="240"/>
      </w:pPr>
      <w:r>
        <w:t xml:space="preserve">Il parlamentare Melanenko Adam chiede spiegazioni al parlamentare Grassi Pietro su come intende </w:t>
      </w:r>
      <w:proofErr w:type="spellStart"/>
      <w:r>
        <w:t>calendarizzare</w:t>
      </w:r>
      <w:proofErr w:type="spellEnd"/>
      <w:r>
        <w:t xml:space="preserve"> il progetto di sensibilizzazione sull’ambiente, in vista della manifestazione del FFF del 24 Aprile. Il parlamentare Grassi Pietro spiega come, secondo il suo parere, questa prima fase di sensibilizzazione dovrebbe essere composta da una serie di eventi singoli, come assemblee d’istituto o riunioni di organizzazioni giovanili, dove i parlamentari si occuperanno di portare agli studenti, in modo accattivante, dibattiti e discussioni concernenti l’ambiente. Si decide quindi, all’unanimità, di portare la proposta nei propri comitati studenteschi il prima possibile.</w:t>
      </w:r>
    </w:p>
    <w:p w:rsidR="00720611" w:rsidRDefault="002B6ED5">
      <w:pPr>
        <w:pStyle w:val="normal"/>
        <w:spacing w:after="240"/>
      </w:pPr>
      <w:r>
        <w:t>Il Presidente Nardini Filippo annuncia che il progetto presentato alla seduta della IV Commissione del 18/12/2019 riguardante la</w:t>
      </w:r>
      <w:r w:rsidR="0018338B">
        <w:t xml:space="preserve"> distribuzione di borracce nell’</w:t>
      </w:r>
      <w:r>
        <w:t>Istituto Omnicomprensivo San Marcello Pistoiese si è concluso. Espone il suo desiderio di espanderlo, grazie all’aiuto della I Commissione, a tutti gli istituti della Toscana che avessero l’esigenza di usufruire del servizio. Il Presidente Nardini Filippo chiede quindi ai membri della commissione di inviargli un elenco di istituti da cui partire. La proposta viene messa ai voti ed accettata all’unanimità.</w:t>
      </w:r>
    </w:p>
    <w:p w:rsidR="00720611" w:rsidRDefault="002B6ED5">
      <w:pPr>
        <w:pStyle w:val="normal"/>
        <w:spacing w:after="240"/>
      </w:pPr>
      <w:r>
        <w:t>Il Parlamentare Cioci Mauro procede alla lettura della lettera da lui scritta a nome del PRST, per esprimere la nostra vicinanza per i terribili incendi che stanno distruggendo l’ecosistema dell’Australia e quindi, del mondo intero. Tale lettera sarà inviata all’ambasciata italiana in Australia. La lettura viene eseguita nella lingua originale, inglese, e in italiano. Ne segue un breve dibattito sulle modifiche da apportare. La parlamentare Legnani Irene dimostra le sue incertezze relative alla lettera, in quanto la ritiene un simbolo troppo piccolo e che non possa realmente apportare alcun cambiamento effettivo al problema. Si procede alle votazioni per alzata di mano.</w:t>
      </w:r>
    </w:p>
    <w:p w:rsidR="00720611" w:rsidRDefault="002B6ED5">
      <w:pPr>
        <w:pStyle w:val="normal"/>
        <w:numPr>
          <w:ilvl w:val="0"/>
          <w:numId w:val="1"/>
        </w:numPr>
      </w:pPr>
      <w:r>
        <w:t>Presenti aventi diritto al voto: 9</w:t>
      </w:r>
    </w:p>
    <w:p w:rsidR="00720611" w:rsidRDefault="002B6ED5">
      <w:pPr>
        <w:pStyle w:val="normal"/>
        <w:numPr>
          <w:ilvl w:val="0"/>
          <w:numId w:val="1"/>
        </w:numPr>
      </w:pPr>
      <w:r>
        <w:t>Favorevoli: 7</w:t>
      </w:r>
    </w:p>
    <w:p w:rsidR="00720611" w:rsidRDefault="002B6ED5">
      <w:pPr>
        <w:pStyle w:val="normal"/>
        <w:numPr>
          <w:ilvl w:val="0"/>
          <w:numId w:val="1"/>
        </w:numPr>
      </w:pPr>
      <w:r>
        <w:t>Contrari: 0</w:t>
      </w:r>
    </w:p>
    <w:p w:rsidR="00720611" w:rsidRDefault="002B6ED5">
      <w:pPr>
        <w:pStyle w:val="normal"/>
        <w:numPr>
          <w:ilvl w:val="0"/>
          <w:numId w:val="1"/>
        </w:numPr>
        <w:spacing w:after="240"/>
      </w:pPr>
      <w:r>
        <w:t>Astenuti: 2</w:t>
      </w:r>
    </w:p>
    <w:p w:rsidR="00720611" w:rsidRDefault="002B6ED5">
      <w:pPr>
        <w:pStyle w:val="normal"/>
        <w:spacing w:after="240"/>
        <w:rPr>
          <w:b/>
          <w:sz w:val="28"/>
          <w:szCs w:val="28"/>
        </w:rPr>
      </w:pPr>
      <w:r>
        <w:rPr>
          <w:b/>
          <w:sz w:val="28"/>
          <w:szCs w:val="28"/>
        </w:rPr>
        <w:t>4. Varie ed eventuali</w:t>
      </w:r>
    </w:p>
    <w:p w:rsidR="00720611" w:rsidRDefault="002B6ED5">
      <w:pPr>
        <w:pStyle w:val="normal"/>
        <w:spacing w:after="240"/>
      </w:pPr>
      <w:r>
        <w:lastRenderedPageBreak/>
        <w:t xml:space="preserve">Il parlamentare Giordano Pablo porta in sede di Commissione le preoccupazioni già esposte da Sartori Paolo nel corso della seduta plenaria. Il parlamentare Giordano Pablo, infatti, ritiene che sensibilizzare e dare visibilità al movimento apartitico del FFF non sia utile, data la loro fama e l’enorme affluenza e presenza alle loro manifestazioni. Il parlamentare Grassi Pietro esplica come i ragazzi colgono le giornate delle manifestazioni come una scusa per non andare a scuola, e quindi trova necessario sensibilizzare i ragazzi a delle scelte coerenti e responsabili. La parlamentare Salati Asia, inoltre, sottolinea come la fama del FFF possa risultare un vantaggio e un mezzo per meglio far conoscere il PRST. Il parlamentare Giordano Pablo specifica che gli studenti hanno fatto sempre in quel modo e che, nonostante la sensibilizzazione, non vi è un reale modo per risolvere il problema, dato che ci si appella alla sensibilità di ognuno. Ne segue una breve discussione </w:t>
      </w:r>
      <w:r w:rsidR="0018338B">
        <w:t>concernente le</w:t>
      </w:r>
      <w:r>
        <w:t xml:space="preserve"> modalità con le quali affrontare la manifestazione prevista per il 24/04/2020. </w:t>
      </w:r>
    </w:p>
    <w:p w:rsidR="00720611" w:rsidRDefault="002B6ED5">
      <w:pPr>
        <w:pStyle w:val="normal"/>
        <w:spacing w:after="240"/>
      </w:pPr>
      <w:r>
        <w:t>Alle ore 16:42 i parlamentari Melanenko Adam e Giordano Pablo abbandonano l’aula.</w:t>
      </w:r>
    </w:p>
    <w:p w:rsidR="00720611" w:rsidRDefault="002B6ED5">
      <w:pPr>
        <w:pStyle w:val="normal"/>
        <w:spacing w:after="240"/>
      </w:pPr>
      <w:r>
        <w:t>Infine, i membri della IV Commissione decidono di fissare la prossima seduta di commissione in data 04 del mese di febbraio dell’anno 2020 per le ore 14:</w:t>
      </w:r>
      <w:r w:rsidR="0018338B">
        <w:t>30.</w:t>
      </w:r>
    </w:p>
    <w:p w:rsidR="00720611" w:rsidRDefault="00720611">
      <w:pPr>
        <w:pStyle w:val="normal"/>
        <w:spacing w:after="240"/>
      </w:pPr>
    </w:p>
    <w:p w:rsidR="00720611" w:rsidRDefault="002B6ED5">
      <w:pPr>
        <w:pStyle w:val="normal"/>
        <w:spacing w:after="240"/>
      </w:pPr>
      <w:r>
        <w:rPr>
          <w:b/>
        </w:rPr>
        <w:t xml:space="preserve">Ora di chiusura: </w:t>
      </w:r>
      <w:r>
        <w:t>17:05</w:t>
      </w:r>
    </w:p>
    <w:p w:rsidR="00720611" w:rsidRDefault="00720611">
      <w:pPr>
        <w:pStyle w:val="normal"/>
        <w:tabs>
          <w:tab w:val="center" w:pos="5103"/>
        </w:tabs>
        <w:spacing w:before="240"/>
        <w:rPr>
          <w:b/>
        </w:rPr>
      </w:pPr>
    </w:p>
    <w:p w:rsidR="00720611" w:rsidRDefault="002B6ED5">
      <w:pPr>
        <w:pStyle w:val="normal"/>
        <w:tabs>
          <w:tab w:val="center" w:pos="5103"/>
        </w:tabs>
        <w:spacing w:before="240"/>
        <w:rPr>
          <w:b/>
        </w:rPr>
      </w:pPr>
      <w:r>
        <w:rPr>
          <w:b/>
        </w:rPr>
        <w:t xml:space="preserve">                                                                                       </w:t>
      </w:r>
    </w:p>
    <w:p w:rsidR="00720611" w:rsidRDefault="002B6ED5">
      <w:pPr>
        <w:pStyle w:val="normal"/>
        <w:tabs>
          <w:tab w:val="center" w:pos="5103"/>
        </w:tabs>
        <w:spacing w:before="240" w:after="240"/>
        <w:rPr>
          <w:b/>
        </w:rPr>
      </w:pPr>
      <w:r>
        <w:rPr>
          <w:b/>
        </w:rPr>
        <w:t xml:space="preserve">                  Presidente                                                                                         </w:t>
      </w:r>
      <w:r>
        <w:rPr>
          <w:b/>
        </w:rPr>
        <w:tab/>
        <w:t>Segretaria</w:t>
      </w:r>
    </w:p>
    <w:p w:rsidR="00720611" w:rsidRDefault="002B6ED5">
      <w:pPr>
        <w:pStyle w:val="normal"/>
        <w:tabs>
          <w:tab w:val="center" w:pos="5103"/>
        </w:tabs>
        <w:spacing w:before="240" w:after="240"/>
        <w:rPr>
          <w:b/>
        </w:rPr>
      </w:pPr>
      <w:r>
        <w:rPr>
          <w:b/>
        </w:rPr>
        <w:t xml:space="preserve">  _________________________                                                                 ________________________</w:t>
      </w:r>
    </w:p>
    <w:p w:rsidR="00720611" w:rsidRDefault="00720611">
      <w:pPr>
        <w:pStyle w:val="normal"/>
        <w:tabs>
          <w:tab w:val="center" w:pos="5103"/>
        </w:tabs>
        <w:spacing w:before="240" w:after="240"/>
        <w:rPr>
          <w:b/>
        </w:rPr>
      </w:pPr>
    </w:p>
    <w:p w:rsidR="00720611" w:rsidRDefault="002B6ED5">
      <w:pPr>
        <w:pStyle w:val="normal"/>
        <w:tabs>
          <w:tab w:val="center" w:pos="5103"/>
        </w:tabs>
        <w:spacing w:before="240"/>
        <w:rPr>
          <w:b/>
        </w:rPr>
      </w:pPr>
      <w:r>
        <w:rPr>
          <w:b/>
        </w:rPr>
        <w:t xml:space="preserve">                                                                                   </w:t>
      </w:r>
    </w:p>
    <w:p w:rsidR="00720611" w:rsidRDefault="002B6ED5">
      <w:pPr>
        <w:pStyle w:val="normal"/>
        <w:tabs>
          <w:tab w:val="center" w:pos="5103"/>
        </w:tabs>
        <w:spacing w:before="240" w:after="240"/>
        <w:rPr>
          <w:b/>
        </w:rPr>
      </w:pPr>
      <w:r>
        <w:rPr>
          <w:b/>
        </w:rPr>
        <w:t xml:space="preserve">                  </w:t>
      </w:r>
      <w:r>
        <w:rPr>
          <w:b/>
        </w:rPr>
        <w:tab/>
      </w:r>
    </w:p>
    <w:p w:rsidR="00720611" w:rsidRDefault="00720611">
      <w:pPr>
        <w:pStyle w:val="normal"/>
        <w:jc w:val="center"/>
      </w:pPr>
    </w:p>
    <w:sectPr w:rsidR="00720611" w:rsidSect="00720611">
      <w:headerReference w:type="default" r:id="rId7"/>
      <w:footerReference w:type="default" r:id="rId8"/>
      <w:pgSz w:w="12240" w:h="15840"/>
      <w:pgMar w:top="2127" w:right="1134" w:bottom="79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AD4" w:rsidRDefault="00CA4AD4" w:rsidP="00720611">
      <w:r>
        <w:separator/>
      </w:r>
    </w:p>
  </w:endnote>
  <w:endnote w:type="continuationSeparator" w:id="0">
    <w:p w:rsidR="00CA4AD4" w:rsidRDefault="00CA4AD4" w:rsidP="007206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11" w:rsidRDefault="00720611">
    <w:pPr>
      <w:pStyle w:val="normal"/>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AD4" w:rsidRDefault="00CA4AD4" w:rsidP="00720611">
      <w:r>
        <w:separator/>
      </w:r>
    </w:p>
  </w:footnote>
  <w:footnote w:type="continuationSeparator" w:id="0">
    <w:p w:rsidR="00CA4AD4" w:rsidRDefault="00CA4AD4" w:rsidP="007206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11" w:rsidRDefault="002B6ED5">
    <w:pPr>
      <w:pStyle w:val="normal"/>
      <w:pBdr>
        <w:top w:val="nil"/>
        <w:left w:val="nil"/>
        <w:bottom w:val="nil"/>
        <w:right w:val="nil"/>
        <w:between w:val="nil"/>
      </w:pBdr>
      <w:tabs>
        <w:tab w:val="center" w:pos="4819"/>
        <w:tab w:val="right" w:pos="9638"/>
      </w:tabs>
      <w:jc w:val="center"/>
      <w:rPr>
        <w:color w:val="000000"/>
      </w:rPr>
    </w:pPr>
    <w:r>
      <w:rPr>
        <w:b/>
        <w:noProof/>
        <w:color w:val="000000"/>
        <w:sz w:val="40"/>
        <w:szCs w:val="40"/>
      </w:rPr>
      <w:drawing>
        <wp:inline distT="0" distB="0" distL="0" distR="0">
          <wp:extent cx="1381125" cy="714375"/>
          <wp:effectExtent l="0" t="0" r="0" b="0"/>
          <wp:docPr id="1" name="image1.png" descr="logo prs 150"/>
          <wp:cNvGraphicFramePr/>
          <a:graphic xmlns:a="http://schemas.openxmlformats.org/drawingml/2006/main">
            <a:graphicData uri="http://schemas.openxmlformats.org/drawingml/2006/picture">
              <pic:pic xmlns:pic="http://schemas.openxmlformats.org/drawingml/2006/picture">
                <pic:nvPicPr>
                  <pic:cNvPr id="0" name="image1.png" descr="logo prs 150"/>
                  <pic:cNvPicPr preferRelativeResize="0"/>
                </pic:nvPicPr>
                <pic:blipFill>
                  <a:blip r:embed="rId1"/>
                  <a:srcRect/>
                  <a:stretch>
                    <a:fillRect/>
                  </a:stretch>
                </pic:blipFill>
                <pic:spPr>
                  <a:xfrm>
                    <a:off x="0" y="0"/>
                    <a:ext cx="1381125" cy="71437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41B2"/>
    <w:multiLevelType w:val="multilevel"/>
    <w:tmpl w:val="FEE89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21A64BC"/>
    <w:multiLevelType w:val="multilevel"/>
    <w:tmpl w:val="85385B8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283"/>
  <w:characterSpacingControl w:val="doNotCompress"/>
  <w:footnotePr>
    <w:footnote w:id="-1"/>
    <w:footnote w:id="0"/>
  </w:footnotePr>
  <w:endnotePr>
    <w:endnote w:id="-1"/>
    <w:endnote w:id="0"/>
  </w:endnotePr>
  <w:compat/>
  <w:rsids>
    <w:rsidRoot w:val="00720611"/>
    <w:rsid w:val="000C5873"/>
    <w:rsid w:val="0018338B"/>
    <w:rsid w:val="002B6ED5"/>
    <w:rsid w:val="0066687A"/>
    <w:rsid w:val="00720611"/>
    <w:rsid w:val="00CA4A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687A"/>
  </w:style>
  <w:style w:type="paragraph" w:styleId="Titolo1">
    <w:name w:val="heading 1"/>
    <w:basedOn w:val="normal"/>
    <w:next w:val="normal"/>
    <w:rsid w:val="00720611"/>
    <w:pPr>
      <w:keepNext/>
      <w:keepLines/>
      <w:spacing w:before="480" w:after="120"/>
      <w:outlineLvl w:val="0"/>
    </w:pPr>
    <w:rPr>
      <w:b/>
      <w:sz w:val="48"/>
      <w:szCs w:val="48"/>
    </w:rPr>
  </w:style>
  <w:style w:type="paragraph" w:styleId="Titolo2">
    <w:name w:val="heading 2"/>
    <w:basedOn w:val="normal"/>
    <w:next w:val="normal"/>
    <w:rsid w:val="00720611"/>
    <w:pPr>
      <w:keepNext/>
      <w:keepLines/>
      <w:spacing w:before="360" w:after="80"/>
      <w:outlineLvl w:val="1"/>
    </w:pPr>
    <w:rPr>
      <w:b/>
      <w:sz w:val="36"/>
      <w:szCs w:val="36"/>
    </w:rPr>
  </w:style>
  <w:style w:type="paragraph" w:styleId="Titolo3">
    <w:name w:val="heading 3"/>
    <w:basedOn w:val="normal"/>
    <w:next w:val="normal"/>
    <w:rsid w:val="00720611"/>
    <w:pPr>
      <w:keepNext/>
      <w:keepLines/>
      <w:spacing w:before="280" w:after="80"/>
      <w:outlineLvl w:val="2"/>
    </w:pPr>
    <w:rPr>
      <w:b/>
      <w:sz w:val="28"/>
      <w:szCs w:val="28"/>
    </w:rPr>
  </w:style>
  <w:style w:type="paragraph" w:styleId="Titolo4">
    <w:name w:val="heading 4"/>
    <w:basedOn w:val="normal"/>
    <w:next w:val="normal"/>
    <w:rsid w:val="00720611"/>
    <w:pPr>
      <w:keepNext/>
      <w:keepLines/>
      <w:spacing w:before="240" w:after="40"/>
      <w:outlineLvl w:val="3"/>
    </w:pPr>
    <w:rPr>
      <w:b/>
    </w:rPr>
  </w:style>
  <w:style w:type="paragraph" w:styleId="Titolo5">
    <w:name w:val="heading 5"/>
    <w:basedOn w:val="normal"/>
    <w:next w:val="normal"/>
    <w:rsid w:val="00720611"/>
    <w:pPr>
      <w:keepNext/>
      <w:keepLines/>
      <w:spacing w:before="220" w:after="40"/>
      <w:outlineLvl w:val="4"/>
    </w:pPr>
    <w:rPr>
      <w:b/>
      <w:sz w:val="22"/>
      <w:szCs w:val="22"/>
    </w:rPr>
  </w:style>
  <w:style w:type="paragraph" w:styleId="Titolo6">
    <w:name w:val="heading 6"/>
    <w:basedOn w:val="normal"/>
    <w:next w:val="normal"/>
    <w:rsid w:val="0072061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720611"/>
  </w:style>
  <w:style w:type="table" w:customStyle="1" w:styleId="TableNormal">
    <w:name w:val="Table Normal"/>
    <w:rsid w:val="00720611"/>
    <w:tblPr>
      <w:tblCellMar>
        <w:top w:w="0" w:type="dxa"/>
        <w:left w:w="0" w:type="dxa"/>
        <w:bottom w:w="0" w:type="dxa"/>
        <w:right w:w="0" w:type="dxa"/>
      </w:tblCellMar>
    </w:tblPr>
  </w:style>
  <w:style w:type="paragraph" w:styleId="Titolo">
    <w:name w:val="Title"/>
    <w:basedOn w:val="normal"/>
    <w:next w:val="normal"/>
    <w:rsid w:val="00720611"/>
    <w:pPr>
      <w:keepNext/>
      <w:keepLines/>
      <w:spacing w:before="480" w:after="120"/>
    </w:pPr>
    <w:rPr>
      <w:b/>
      <w:sz w:val="72"/>
      <w:szCs w:val="72"/>
    </w:rPr>
  </w:style>
  <w:style w:type="paragraph" w:styleId="Sottotitolo">
    <w:name w:val="Subtitle"/>
    <w:basedOn w:val="normal"/>
    <w:next w:val="normal"/>
    <w:rsid w:val="00720611"/>
    <w:pPr>
      <w:keepNext/>
      <w:keepLines/>
      <w:spacing w:before="360" w:after="80"/>
    </w:pPr>
    <w:rPr>
      <w:rFonts w:ascii="Georgia" w:eastAsia="Georgia" w:hAnsi="Georgia" w:cs="Georgia"/>
      <w:i/>
      <w:color w:val="666666"/>
      <w:sz w:val="48"/>
      <w:szCs w:val="48"/>
    </w:rPr>
  </w:style>
  <w:style w:type="table" w:customStyle="1" w:styleId="a">
    <w:basedOn w:val="TableNormal"/>
    <w:rsid w:val="00720611"/>
    <w:tblPr>
      <w:tblStyleRowBandSize w:val="1"/>
      <w:tblStyleColBandSize w:val="1"/>
      <w:tblCellMar>
        <w:top w:w="0" w:type="dxa"/>
        <w:left w:w="0" w:type="dxa"/>
        <w:bottom w:w="0" w:type="dxa"/>
        <w:right w:w="0" w:type="dxa"/>
      </w:tblCellMar>
    </w:tblPr>
  </w:style>
  <w:style w:type="table" w:customStyle="1" w:styleId="a0">
    <w:basedOn w:val="TableNormal"/>
    <w:rsid w:val="00720611"/>
    <w:tblPr>
      <w:tblStyleRowBandSize w:val="1"/>
      <w:tblStyleColBandSize w:val="1"/>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C587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58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1423</Words>
  <Characters>8115</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salati</dc:creator>
  <cp:lastModifiedBy>Utente</cp:lastModifiedBy>
  <cp:revision>4</cp:revision>
  <dcterms:created xsi:type="dcterms:W3CDTF">2020-01-18T10:57:00Z</dcterms:created>
  <dcterms:modified xsi:type="dcterms:W3CDTF">2020-01-19T18:48:00Z</dcterms:modified>
</cp:coreProperties>
</file>